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D694" w14:textId="7C0078D5" w:rsidR="004459DD" w:rsidRPr="00DA6D57" w:rsidRDefault="004459DD" w:rsidP="004459DD">
      <w:pPr>
        <w:pStyle w:val="3GPPHeader"/>
        <w:spacing w:after="60"/>
        <w:rPr>
          <w:sz w:val="32"/>
          <w:szCs w:val="32"/>
          <w:highlight w:val="yellow"/>
          <w:lang w:val="en-US"/>
        </w:rPr>
      </w:pPr>
      <w:r w:rsidRPr="00DA6D57">
        <w:rPr>
          <w:lang w:val="en-US"/>
        </w:rPr>
        <w:t>3GPP TSG-RAN WG2 #12</w:t>
      </w:r>
      <w:r w:rsidR="00182FA9">
        <w:rPr>
          <w:lang w:val="en-US"/>
        </w:rPr>
        <w:t>3</w:t>
      </w:r>
      <w:r w:rsidRPr="00DA6D57">
        <w:rPr>
          <w:lang w:val="en-US"/>
        </w:rPr>
        <w:tab/>
      </w:r>
      <w:r w:rsidR="00002E3F" w:rsidRPr="00002E3F">
        <w:rPr>
          <w:sz w:val="32"/>
          <w:szCs w:val="32"/>
          <w:lang w:val="en-US"/>
        </w:rPr>
        <w:t>R2-2308916</w:t>
      </w:r>
    </w:p>
    <w:p w14:paraId="17DFF28F" w14:textId="711EA3DA" w:rsidR="00A32818" w:rsidRPr="00C17F28" w:rsidRDefault="00182FA9" w:rsidP="00A32818">
      <w:pPr>
        <w:pStyle w:val="3GPPHeader"/>
      </w:pPr>
      <w:r>
        <w:t>Toulouse</w:t>
      </w:r>
      <w:r w:rsidR="00A32818" w:rsidRPr="00C17F28">
        <w:t xml:space="preserve">, </w:t>
      </w:r>
      <w:r>
        <w:t>France</w:t>
      </w:r>
      <w:r w:rsidR="00A32818">
        <w:t xml:space="preserve">, </w:t>
      </w:r>
      <w:r>
        <w:t>August</w:t>
      </w:r>
      <w:r w:rsidRPr="00C17F28">
        <w:t xml:space="preserve"> </w:t>
      </w:r>
      <w:r w:rsidR="00A32818">
        <w:t>2</w:t>
      </w:r>
      <w:r>
        <w:t>1</w:t>
      </w:r>
      <w:r w:rsidR="00A32818">
        <w:t xml:space="preserve"> </w:t>
      </w:r>
      <w:r w:rsidR="00A32818" w:rsidRPr="00C17F28">
        <w:t>–</w:t>
      </w:r>
      <w:r w:rsidR="00A32818">
        <w:t xml:space="preserve"> </w:t>
      </w:r>
      <w:r w:rsidR="00A32818" w:rsidRPr="00C17F28">
        <w:t>2</w:t>
      </w:r>
      <w:r>
        <w:t>5</w:t>
      </w:r>
      <w:r w:rsidR="00A32818" w:rsidRPr="00C17F28">
        <w:t>, 2023</w:t>
      </w:r>
    </w:p>
    <w:p w14:paraId="76208037" w14:textId="77777777" w:rsidR="004459DD" w:rsidRPr="00DA6D57" w:rsidRDefault="004459DD" w:rsidP="004459DD">
      <w:pPr>
        <w:pStyle w:val="3GPPHeader"/>
        <w:rPr>
          <w:lang w:val="en-US"/>
        </w:rPr>
      </w:pPr>
    </w:p>
    <w:p w14:paraId="57E3B4D1" w14:textId="4A23F29C" w:rsidR="004459DD" w:rsidRPr="00DA6D57" w:rsidRDefault="004459DD" w:rsidP="004459DD">
      <w:pPr>
        <w:pStyle w:val="3GPPHeader"/>
        <w:rPr>
          <w:sz w:val="22"/>
          <w:szCs w:val="22"/>
          <w:lang w:val="en-US"/>
        </w:rPr>
      </w:pPr>
      <w:r w:rsidRPr="00DA6D57">
        <w:rPr>
          <w:sz w:val="22"/>
          <w:szCs w:val="22"/>
          <w:lang w:val="en-US"/>
        </w:rPr>
        <w:t>Agenda Item:</w:t>
      </w:r>
      <w:r w:rsidRPr="00DA6D57">
        <w:rPr>
          <w:sz w:val="22"/>
          <w:szCs w:val="22"/>
          <w:lang w:val="en-US"/>
        </w:rPr>
        <w:tab/>
      </w:r>
      <w:r w:rsidRPr="00A60D9E">
        <w:rPr>
          <w:sz w:val="22"/>
          <w:szCs w:val="22"/>
          <w:lang w:val="en-US"/>
        </w:rPr>
        <w:t>7.16.2.4</w:t>
      </w:r>
    </w:p>
    <w:p w14:paraId="4B7B92BD" w14:textId="063967FC" w:rsidR="00E90E49" w:rsidRPr="00DA6D57" w:rsidRDefault="003D3C45" w:rsidP="00F64C2B">
      <w:pPr>
        <w:pStyle w:val="3GPPHeader"/>
        <w:rPr>
          <w:sz w:val="22"/>
          <w:szCs w:val="22"/>
          <w:lang w:val="en-US"/>
        </w:rPr>
      </w:pPr>
      <w:r w:rsidRPr="00DA6D57">
        <w:rPr>
          <w:sz w:val="22"/>
          <w:szCs w:val="22"/>
          <w:lang w:val="en-US"/>
        </w:rPr>
        <w:t>Source:</w:t>
      </w:r>
      <w:r w:rsidR="00E90E49" w:rsidRPr="00DA6D57">
        <w:rPr>
          <w:lang w:val="en-US"/>
        </w:rPr>
        <w:tab/>
      </w:r>
      <w:r w:rsidR="00F64C2B" w:rsidRPr="00DA6D57">
        <w:rPr>
          <w:sz w:val="22"/>
          <w:szCs w:val="22"/>
          <w:lang w:val="en-US"/>
        </w:rPr>
        <w:t>Ericsson</w:t>
      </w:r>
    </w:p>
    <w:p w14:paraId="5EB92CC2" w14:textId="1AF7F131" w:rsidR="00E90E49" w:rsidRPr="00DA6D57" w:rsidRDefault="003D3C45" w:rsidP="00311702">
      <w:pPr>
        <w:pStyle w:val="3GPPHeader"/>
        <w:rPr>
          <w:sz w:val="22"/>
          <w:szCs w:val="22"/>
          <w:lang w:val="en-US"/>
        </w:rPr>
      </w:pPr>
      <w:r w:rsidRPr="00DA6D57">
        <w:rPr>
          <w:sz w:val="22"/>
          <w:szCs w:val="22"/>
          <w:lang w:val="en-US"/>
        </w:rPr>
        <w:t>Title:</w:t>
      </w:r>
      <w:r w:rsidR="00E90E49" w:rsidRPr="00DA6D57">
        <w:rPr>
          <w:sz w:val="22"/>
          <w:szCs w:val="22"/>
          <w:lang w:val="en-US"/>
        </w:rPr>
        <w:tab/>
      </w:r>
      <w:r w:rsidR="002B26FE">
        <w:rPr>
          <w:sz w:val="22"/>
          <w:szCs w:val="22"/>
          <w:lang w:val="en-US"/>
        </w:rPr>
        <w:t>C</w:t>
      </w:r>
      <w:r w:rsidR="0012446E">
        <w:rPr>
          <w:sz w:val="22"/>
          <w:szCs w:val="22"/>
          <w:lang w:val="en-US"/>
        </w:rPr>
        <w:t>ontrol and monitoring</w:t>
      </w:r>
      <w:r w:rsidR="002B26FE">
        <w:rPr>
          <w:sz w:val="22"/>
          <w:szCs w:val="22"/>
          <w:lang w:val="en-US"/>
        </w:rPr>
        <w:t xml:space="preserve"> responsibility</w:t>
      </w:r>
      <w:r w:rsidR="0012446E">
        <w:rPr>
          <w:sz w:val="22"/>
          <w:szCs w:val="22"/>
          <w:lang w:val="en-US"/>
        </w:rPr>
        <w:t xml:space="preserve"> </w:t>
      </w:r>
    </w:p>
    <w:p w14:paraId="6C01C951" w14:textId="154543F8" w:rsidR="005F79BE" w:rsidRPr="00DA6D57" w:rsidRDefault="00E90E49" w:rsidP="00B93C5C">
      <w:pPr>
        <w:pStyle w:val="3GPPHeader"/>
        <w:rPr>
          <w:sz w:val="22"/>
          <w:szCs w:val="22"/>
          <w:lang w:val="en-US"/>
        </w:rPr>
      </w:pPr>
      <w:r w:rsidRPr="00DA6D57">
        <w:rPr>
          <w:sz w:val="22"/>
          <w:szCs w:val="22"/>
          <w:lang w:val="en-US"/>
        </w:rPr>
        <w:t>Document for:</w:t>
      </w:r>
      <w:r w:rsidRPr="00DA6D57">
        <w:rPr>
          <w:sz w:val="22"/>
          <w:szCs w:val="22"/>
          <w:lang w:val="en-US"/>
        </w:rPr>
        <w:tab/>
        <w:t>Discussion</w:t>
      </w:r>
      <w:r w:rsidR="00275352" w:rsidRPr="00DA6D57">
        <w:rPr>
          <w:sz w:val="22"/>
          <w:szCs w:val="22"/>
          <w:lang w:val="en-US"/>
        </w:rPr>
        <w:t>, Decision</w:t>
      </w:r>
    </w:p>
    <w:p w14:paraId="211E91BE" w14:textId="5A75AAF9" w:rsidR="00E90E49" w:rsidRPr="00DA6D57" w:rsidRDefault="00230D18" w:rsidP="005F79BE">
      <w:pPr>
        <w:pStyle w:val="Heading1"/>
        <w:ind w:left="0" w:firstLine="0"/>
        <w:rPr>
          <w:lang w:val="en-US"/>
        </w:rPr>
      </w:pPr>
      <w:r w:rsidRPr="00DA6D57">
        <w:rPr>
          <w:lang w:val="en-US"/>
        </w:rPr>
        <w:t>1</w:t>
      </w:r>
      <w:r w:rsidRPr="00DA6D57">
        <w:rPr>
          <w:lang w:val="en-US"/>
        </w:rPr>
        <w:tab/>
      </w:r>
      <w:r w:rsidR="00E90E49" w:rsidRPr="00DA6D57">
        <w:rPr>
          <w:lang w:val="en-US"/>
        </w:rPr>
        <w:t>Introduction</w:t>
      </w:r>
    </w:p>
    <w:p w14:paraId="7F13517C" w14:textId="37239F2B" w:rsidR="001C724F" w:rsidRDefault="004720AF" w:rsidP="004B540C">
      <w:pPr>
        <w:pStyle w:val="BodyText"/>
        <w:rPr>
          <w:lang w:val="en-US"/>
        </w:rPr>
      </w:pPr>
      <w:bookmarkStart w:id="0" w:name="_Ref178064866"/>
      <w:r>
        <w:rPr>
          <w:lang w:val="en-US"/>
        </w:rPr>
        <w:t>RAN2</w:t>
      </w:r>
      <w:r w:rsidR="00490C1F">
        <w:rPr>
          <w:lang w:val="en-US"/>
        </w:rPr>
        <w:t xml:space="preserve"> have discussed </w:t>
      </w:r>
      <w:r w:rsidR="0053373C">
        <w:rPr>
          <w:lang w:val="en-US"/>
        </w:rPr>
        <w:t xml:space="preserve">the </w:t>
      </w:r>
      <w:r>
        <w:rPr>
          <w:lang w:val="en-US"/>
        </w:rPr>
        <w:t>NW and UE’s role in model/functionality control</w:t>
      </w:r>
      <w:r w:rsidR="00ED2B61">
        <w:rPr>
          <w:lang w:val="en-US"/>
        </w:rPr>
        <w:t xml:space="preserve"> and</w:t>
      </w:r>
      <w:r>
        <w:rPr>
          <w:lang w:val="en-US"/>
        </w:rPr>
        <w:t xml:space="preserve"> monitoring. On </w:t>
      </w:r>
      <w:r w:rsidR="000B2670">
        <w:rPr>
          <w:lang w:val="en-US"/>
        </w:rPr>
        <w:t xml:space="preserve">control related </w:t>
      </w:r>
      <w:r>
        <w:rPr>
          <w:lang w:val="en-US"/>
        </w:rPr>
        <w:t>matter</w:t>
      </w:r>
      <w:r w:rsidR="000B2670">
        <w:rPr>
          <w:lang w:val="en-US"/>
        </w:rPr>
        <w:t>s</w:t>
      </w:r>
      <w:r>
        <w:rPr>
          <w:lang w:val="en-US"/>
        </w:rPr>
        <w:t>,</w:t>
      </w:r>
      <w:r w:rsidR="001C724F">
        <w:rPr>
          <w:lang w:val="en-US"/>
        </w:rPr>
        <w:t xml:space="preserve"> the following was agreed during RAN2#121bis-e:</w:t>
      </w:r>
    </w:p>
    <w:tbl>
      <w:tblPr>
        <w:tblStyle w:val="TableGrid"/>
        <w:tblW w:w="0" w:type="auto"/>
        <w:tblLook w:val="04A0" w:firstRow="1" w:lastRow="0" w:firstColumn="1" w:lastColumn="0" w:noHBand="0" w:noVBand="1"/>
      </w:tblPr>
      <w:tblGrid>
        <w:gridCol w:w="9629"/>
      </w:tblGrid>
      <w:tr w:rsidR="001C724F" w14:paraId="3735B5A7" w14:textId="77777777" w:rsidTr="001C724F">
        <w:tc>
          <w:tcPr>
            <w:tcW w:w="9629" w:type="dxa"/>
          </w:tcPr>
          <w:p w14:paraId="246A4D02" w14:textId="77777777" w:rsidR="00A804F2" w:rsidRPr="00613EA1" w:rsidRDefault="00A804F2" w:rsidP="00A804F2">
            <w:pPr>
              <w:pStyle w:val="Agreement"/>
              <w:rPr>
                <w:rFonts w:ascii="Times New Roman" w:hAnsi="Times New Roman"/>
              </w:rPr>
            </w:pPr>
            <w:r w:rsidRPr="00613EA1">
              <w:t xml:space="preserve">For the CSI compression and beam management use cases, model/function selection/(de)activation/switching/fallback can be UE-initiated or gNB-initiated. </w:t>
            </w:r>
            <w:bookmarkStart w:id="1" w:name="OLE_LINK126"/>
            <w:r w:rsidRPr="00613EA1">
              <w:t xml:space="preserve">FFS how the different cases are different (e.g. applicability to UE-sided vs network sided model). </w:t>
            </w:r>
            <w:bookmarkEnd w:id="1"/>
          </w:p>
          <w:p w14:paraId="6CC0B03B" w14:textId="61F70AC2" w:rsidR="001C724F" w:rsidRPr="00A804F2" w:rsidRDefault="00A804F2" w:rsidP="00A804F2">
            <w:pPr>
              <w:pStyle w:val="Agreement"/>
            </w:pPr>
            <w:r w:rsidRPr="00613EA1">
              <w:t>For the positioning use case, model/function selection/(de)activation/switching/fallback can be UE-initiated or LMF-/ gNB-initiated. FFS how the different cases are different (e.g. applicability to UE-sided vs network sided model).</w:t>
            </w:r>
          </w:p>
        </w:tc>
      </w:tr>
    </w:tbl>
    <w:p w14:paraId="2245E0D6" w14:textId="4971EABD" w:rsidR="0054320F" w:rsidRDefault="004720AF" w:rsidP="004B540C">
      <w:pPr>
        <w:pStyle w:val="BodyText"/>
        <w:rPr>
          <w:lang w:val="en-US"/>
        </w:rPr>
      </w:pPr>
      <w:r>
        <w:rPr>
          <w:lang w:val="en-US"/>
        </w:rPr>
        <w:t xml:space="preserve"> </w:t>
      </w:r>
      <w:r w:rsidR="0054320F">
        <w:rPr>
          <w:lang w:val="en-US"/>
        </w:rPr>
        <w:br/>
      </w:r>
      <w:r w:rsidR="00C97A8F">
        <w:rPr>
          <w:lang w:val="en-US"/>
        </w:rPr>
        <w:t>Without considering the model sidedness, t</w:t>
      </w:r>
      <w:r w:rsidR="0054320F">
        <w:rPr>
          <w:lang w:val="en-US"/>
        </w:rPr>
        <w:t>he above</w:t>
      </w:r>
      <w:r w:rsidR="00C97A8F">
        <w:rPr>
          <w:lang w:val="en-US"/>
        </w:rPr>
        <w:t xml:space="preserve"> set of</w:t>
      </w:r>
      <w:r w:rsidR="0054320F">
        <w:rPr>
          <w:lang w:val="en-US"/>
        </w:rPr>
        <w:t xml:space="preserve"> agreement</w:t>
      </w:r>
      <w:r w:rsidR="0053373C">
        <w:rPr>
          <w:lang w:val="en-US"/>
        </w:rPr>
        <w:t xml:space="preserve">s </w:t>
      </w:r>
      <w:r w:rsidR="00816678">
        <w:rPr>
          <w:lang w:val="en-US"/>
        </w:rPr>
        <w:t>pave</w:t>
      </w:r>
      <w:r w:rsidR="00614A13">
        <w:rPr>
          <w:lang w:val="en-US"/>
        </w:rPr>
        <w:t>d</w:t>
      </w:r>
      <w:r w:rsidR="00816678">
        <w:rPr>
          <w:lang w:val="en-US"/>
        </w:rPr>
        <w:t xml:space="preserve"> the way to considering that for all use cases</w:t>
      </w:r>
      <w:r w:rsidR="00A13B5A">
        <w:rPr>
          <w:lang w:val="en-US"/>
        </w:rPr>
        <w:t>,</w:t>
      </w:r>
      <w:r w:rsidR="00816678">
        <w:rPr>
          <w:lang w:val="en-US"/>
        </w:rPr>
        <w:t xml:space="preserve"> </w:t>
      </w:r>
      <w:r w:rsidR="00C0374C">
        <w:rPr>
          <w:lang w:val="en-US"/>
        </w:rPr>
        <w:t>either the UE or NW can initiate the control of models</w:t>
      </w:r>
      <w:r w:rsidR="00C97A8F">
        <w:rPr>
          <w:lang w:val="en-US"/>
        </w:rPr>
        <w:t xml:space="preserve">/functionalities. </w:t>
      </w:r>
      <w:r w:rsidR="00C0374C">
        <w:rPr>
          <w:lang w:val="en-US"/>
        </w:rPr>
        <w:t xml:space="preserve"> </w:t>
      </w:r>
    </w:p>
    <w:p w14:paraId="19405F85" w14:textId="1C05C0BC" w:rsidR="00A8555F" w:rsidRDefault="00C97A8F" w:rsidP="004B540C">
      <w:pPr>
        <w:pStyle w:val="BodyText"/>
        <w:rPr>
          <w:lang w:val="en-US"/>
        </w:rPr>
      </w:pPr>
      <w:r>
        <w:rPr>
          <w:lang w:val="en-US"/>
        </w:rPr>
        <w:t xml:space="preserve">Further discussion was </w:t>
      </w:r>
      <w:r w:rsidR="002378F6">
        <w:rPr>
          <w:lang w:val="en-US"/>
        </w:rPr>
        <w:t>carried</w:t>
      </w:r>
      <w:r w:rsidR="00A8555F">
        <w:rPr>
          <w:lang w:val="en-US"/>
        </w:rPr>
        <w:t xml:space="preserve"> during RAN2#122</w:t>
      </w:r>
      <w:r w:rsidR="00ED2B61">
        <w:rPr>
          <w:lang w:val="en-US"/>
        </w:rPr>
        <w:t xml:space="preserve"> when </w:t>
      </w:r>
      <w:r w:rsidR="007831C5">
        <w:rPr>
          <w:lang w:val="en-US"/>
        </w:rPr>
        <w:t>addressing</w:t>
      </w:r>
      <w:r w:rsidR="00ED2B61">
        <w:rPr>
          <w:lang w:val="en-US"/>
        </w:rPr>
        <w:t xml:space="preserve"> data collection-related </w:t>
      </w:r>
      <w:r w:rsidR="007831C5">
        <w:rPr>
          <w:lang w:val="en-US"/>
        </w:rPr>
        <w:t>aspects</w:t>
      </w:r>
      <w:r w:rsidR="00ED2B61">
        <w:rPr>
          <w:lang w:val="en-US"/>
        </w:rPr>
        <w:t xml:space="preserve"> (</w:t>
      </w:r>
      <w:r w:rsidR="001125F9">
        <w:rPr>
          <w:lang w:val="en-US"/>
        </w:rPr>
        <w:t xml:space="preserve">see the concerning </w:t>
      </w:r>
      <w:r w:rsidR="00ED2B61">
        <w:rPr>
          <w:lang w:val="en-US"/>
        </w:rPr>
        <w:t xml:space="preserve">LS to RAN1 in </w:t>
      </w:r>
      <w:hyperlink r:id="rId11" w:history="1">
        <w:r w:rsidR="00BE7FA1" w:rsidRPr="00BE7FA1">
          <w:rPr>
            <w:rStyle w:val="Hyperlink"/>
            <w:lang w:val="en-US"/>
          </w:rPr>
          <w:t>R2-2306906</w:t>
        </w:r>
      </w:hyperlink>
      <w:r w:rsidR="00BE7FA1">
        <w:rPr>
          <w:lang w:val="en-US"/>
        </w:rPr>
        <w:t>)</w:t>
      </w:r>
      <w:r w:rsidR="000B2670">
        <w:rPr>
          <w:lang w:val="en-US"/>
        </w:rPr>
        <w:t xml:space="preserve"> which added on matters concerning an entity’s ‘monitoring’ responsibilities</w:t>
      </w:r>
      <w:r w:rsidR="00A8555F">
        <w:rPr>
          <w:lang w:val="en-US"/>
        </w:rPr>
        <w:t>:</w:t>
      </w:r>
    </w:p>
    <w:tbl>
      <w:tblPr>
        <w:tblStyle w:val="TableGrid"/>
        <w:tblW w:w="0" w:type="auto"/>
        <w:tblLook w:val="04A0" w:firstRow="1" w:lastRow="0" w:firstColumn="1" w:lastColumn="0" w:noHBand="0" w:noVBand="1"/>
      </w:tblPr>
      <w:tblGrid>
        <w:gridCol w:w="9629"/>
      </w:tblGrid>
      <w:tr w:rsidR="00A8555F" w14:paraId="33F30DF1" w14:textId="77777777" w:rsidTr="00A8555F">
        <w:tc>
          <w:tcPr>
            <w:tcW w:w="9629" w:type="dxa"/>
          </w:tcPr>
          <w:p w14:paraId="38E11102" w14:textId="77777777" w:rsidR="00A8555F" w:rsidRPr="0060534F" w:rsidRDefault="00A8555F" w:rsidP="00A8555F">
            <w:pPr>
              <w:pStyle w:val="Agreement"/>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2D565990" w14:textId="77777777" w:rsidR="00A8555F" w:rsidRPr="001B3C6E" w:rsidRDefault="00A8555F" w:rsidP="00A8555F">
            <w:pPr>
              <w:pStyle w:val="Agreement"/>
              <w:numPr>
                <w:ilvl w:val="0"/>
                <w:numId w:val="0"/>
              </w:numPr>
              <w:ind w:left="1619"/>
            </w:pPr>
            <w:r w:rsidRPr="001B3C6E">
              <w:t>- For model inference of UE-sided model, input data for model inference is available inside the UE.</w:t>
            </w:r>
          </w:p>
          <w:p w14:paraId="4E7E4DF9" w14:textId="4E890FE0" w:rsidR="00A8555F" w:rsidRPr="0060534F" w:rsidRDefault="00A8555F" w:rsidP="00BE7FA1">
            <w:pPr>
              <w:pStyle w:val="Agreement"/>
              <w:numPr>
                <w:ilvl w:val="0"/>
                <w:numId w:val="0"/>
              </w:numPr>
              <w:ind w:left="1619"/>
            </w:pPr>
            <w:r w:rsidRPr="001B3C6E">
              <w:t>- For UE-side (real time) monitoring of UE-sided model, performance metrics are available inside the UE. UE can independently monitor a model's performance without any data input from NW.</w:t>
            </w:r>
            <w:r w:rsidR="00BE7FA1">
              <w:br/>
            </w:r>
          </w:p>
          <w:p w14:paraId="1E71DBA6" w14:textId="77777777" w:rsidR="00A8555F" w:rsidRPr="0060534F" w:rsidRDefault="00A8555F" w:rsidP="00A8555F">
            <w:pPr>
              <w:pStyle w:val="Agreement"/>
            </w:pPr>
            <w:r w:rsidRPr="0060534F">
              <w:t xml:space="preserve">P4a: </w:t>
            </w:r>
            <w:r w:rsidRPr="0060534F">
              <w:rPr>
                <w:rFonts w:hint="eastAsia"/>
              </w:rPr>
              <w:t>F</w:t>
            </w:r>
            <w:r w:rsidRPr="0060534F">
              <w:t>or the latency requirement of data collection, RAN2 assumes:</w:t>
            </w:r>
          </w:p>
          <w:p w14:paraId="11042F73" w14:textId="77777777" w:rsidR="00A8555F" w:rsidRPr="0060534F" w:rsidRDefault="00A8555F" w:rsidP="00A8555F">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689D0579" w14:textId="77777777" w:rsidR="00A8555F" w:rsidRPr="0060534F" w:rsidRDefault="00A8555F" w:rsidP="00A8555F">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6AE7E3B9" w14:textId="77777777" w:rsidR="00A8555F" w:rsidRPr="0060534F" w:rsidRDefault="00A8555F" w:rsidP="00A8555F">
            <w:pPr>
              <w:pStyle w:val="Agreement"/>
              <w:numPr>
                <w:ilvl w:val="0"/>
                <w:numId w:val="0"/>
              </w:numPr>
              <w:ind w:left="1619"/>
              <w:rPr>
                <w:lang w:eastAsia="en-US"/>
              </w:rPr>
            </w:pPr>
            <w:r w:rsidRPr="00614A13">
              <w:rPr>
                <w:lang w:eastAsia="en-US"/>
              </w:rPr>
              <w:t>- for model monitoring, when required monitoring data (e.g., performance metric) comes from the other entities</w:t>
            </w:r>
            <w:r w:rsidRPr="0060534F">
              <w:rPr>
                <w:lang w:eastAsia="en-US"/>
              </w:rPr>
              <w:t>, there is a latency requirement for data collection.</w:t>
            </w:r>
          </w:p>
          <w:p w14:paraId="3DD185CA" w14:textId="77777777" w:rsidR="00A8555F" w:rsidRDefault="00A8555F" w:rsidP="00A8555F">
            <w:pPr>
              <w:spacing w:before="120" w:after="120"/>
              <w:jc w:val="both"/>
              <w:rPr>
                <w:rFonts w:cs="Arial"/>
                <w:b/>
                <w:bCs/>
              </w:rPr>
            </w:pPr>
          </w:p>
          <w:p w14:paraId="2A06649C" w14:textId="77777777" w:rsidR="00A8555F" w:rsidRPr="0060534F" w:rsidRDefault="00A8555F" w:rsidP="00A8555F">
            <w:pPr>
              <w:pStyle w:val="Agreement"/>
            </w:pPr>
            <w:r w:rsidRPr="0060534F">
              <w:lastRenderedPageBreak/>
              <w:t>P5</w:t>
            </w:r>
            <w:r w:rsidRPr="0060534F">
              <w:rPr>
                <w:lang w:val="en-US"/>
              </w:rPr>
              <w:t>a</w:t>
            </w:r>
            <w:r w:rsidRPr="0060534F">
              <w:t>: For the data generation entity and termination entity deployed at different entities, RAN2 assumes:</w:t>
            </w:r>
          </w:p>
          <w:p w14:paraId="524E806C" w14:textId="77777777" w:rsidR="00A8555F" w:rsidRPr="0060534F" w:rsidRDefault="00A8555F" w:rsidP="00A8555F">
            <w:pPr>
              <w:pStyle w:val="Agreement"/>
              <w:numPr>
                <w:ilvl w:val="0"/>
                <w:numId w:val="0"/>
              </w:numPr>
              <w:ind w:left="1619"/>
              <w:rPr>
                <w:lang w:eastAsia="en-US"/>
              </w:rPr>
            </w:pPr>
            <w:r w:rsidRPr="0060534F">
              <w:rPr>
                <w:lang w:eastAsia="en-US"/>
              </w:rPr>
              <w:t>For CSI enhancement and beam management use cases:</w:t>
            </w:r>
          </w:p>
          <w:p w14:paraId="28A1A194" w14:textId="77777777" w:rsidR="00A8555F" w:rsidRPr="00C91FC8" w:rsidRDefault="00A8555F" w:rsidP="00A8555F">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5BC06549"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 and terminated at gNB.</w:t>
            </w:r>
          </w:p>
          <w:p w14:paraId="7EFA7609"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gNB and terminated at UE.</w:t>
            </w:r>
          </w:p>
          <w:p w14:paraId="698F3346"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35AEF5F2" w14:textId="77777777" w:rsidR="00A8555F" w:rsidRPr="00C91FC8" w:rsidRDefault="00A8555F" w:rsidP="00A8555F">
            <w:pPr>
              <w:pStyle w:val="Agreement"/>
              <w:numPr>
                <w:ilvl w:val="0"/>
                <w:numId w:val="0"/>
              </w:numPr>
              <w:ind w:left="1619"/>
              <w:rPr>
                <w:lang w:eastAsia="en-US"/>
              </w:rPr>
            </w:pPr>
            <w:r w:rsidRPr="00C91FC8">
              <w:rPr>
                <w:lang w:eastAsia="en-US"/>
              </w:rPr>
              <w:t>For positioning enhancement use case:</w:t>
            </w:r>
          </w:p>
          <w:p w14:paraId="141E25E0"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UE/gNB and terminated at LMF/OTT server.</w:t>
            </w:r>
          </w:p>
          <w:p w14:paraId="639FB77F"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UE/gNB and terminated at LMF</w:t>
            </w:r>
            <w:r>
              <w:rPr>
                <w:lang w:eastAsia="en-US"/>
              </w:rPr>
              <w:t xml:space="preserve"> and/or gNB</w:t>
            </w:r>
            <w:r w:rsidRPr="00C91FC8">
              <w:rPr>
                <w:lang w:eastAsia="en-US"/>
              </w:rPr>
              <w:t>.</w:t>
            </w:r>
          </w:p>
          <w:p w14:paraId="014F7B07" w14:textId="77777777" w:rsidR="00A8555F" w:rsidRPr="00C91FC8" w:rsidRDefault="00A8555F" w:rsidP="00A8555F">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LMF/gNB and terminated at the UE.</w:t>
            </w:r>
          </w:p>
          <w:p w14:paraId="41A361FD" w14:textId="5C89F2E2" w:rsidR="00A8555F" w:rsidRDefault="00A8555F" w:rsidP="00FF5452">
            <w:pPr>
              <w:pStyle w:val="Agreement"/>
              <w:numPr>
                <w:ilvl w:val="0"/>
                <w:numId w:val="0"/>
              </w:numPr>
              <w:ind w:left="1619"/>
              <w:rPr>
                <w:lang w:val="en-US"/>
              </w:rPr>
            </w:pPr>
            <w:r>
              <w:rPr>
                <w:lang w:eastAsia="en-US"/>
              </w:rPr>
              <w:t xml:space="preserve">- </w:t>
            </w:r>
            <w:r w:rsidRPr="00C91FC8">
              <w:rPr>
                <w:lang w:eastAsia="en-US"/>
              </w:rPr>
              <w:t>For model monitoring at NW side, performance metrics can be generated by UE/gNB and terminated at LMF.</w:t>
            </w:r>
          </w:p>
        </w:tc>
      </w:tr>
    </w:tbl>
    <w:p w14:paraId="507607A6" w14:textId="548FFB01" w:rsidR="00181AFF" w:rsidRDefault="00181AFF" w:rsidP="004B540C">
      <w:pPr>
        <w:pStyle w:val="BodyText"/>
        <w:rPr>
          <w:lang w:val="en-US"/>
        </w:rPr>
      </w:pPr>
    </w:p>
    <w:p w14:paraId="7D66C196" w14:textId="62BB6270" w:rsidR="002352AC" w:rsidRPr="00DA6D57" w:rsidRDefault="000B2670" w:rsidP="004B540C">
      <w:pPr>
        <w:pStyle w:val="BodyText"/>
        <w:rPr>
          <w:lang w:val="en-US"/>
        </w:rPr>
      </w:pPr>
      <w:r>
        <w:rPr>
          <w:lang w:val="en-US"/>
        </w:rPr>
        <w:t>However, t</w:t>
      </w:r>
      <w:r w:rsidR="00CD0CF1" w:rsidRPr="00CD0CF1">
        <w:rPr>
          <w:lang w:val="en-US"/>
        </w:rPr>
        <w:t>he agreements do not appear to be fully correlated</w:t>
      </w:r>
      <w:r>
        <w:rPr>
          <w:lang w:val="en-US"/>
        </w:rPr>
        <w:t xml:space="preserve"> (even when they are) </w:t>
      </w:r>
      <w:r w:rsidR="00A14CE7">
        <w:rPr>
          <w:lang w:val="en-US"/>
        </w:rPr>
        <w:t xml:space="preserve">and RAN2 have not clearly drawn a line when it comes to </w:t>
      </w:r>
      <w:r w:rsidR="00CD0CF1" w:rsidRPr="00CD0CF1">
        <w:rPr>
          <w:lang w:val="en-US"/>
        </w:rPr>
        <w:t>addressing responsibilities for the various control and monitoring procedures</w:t>
      </w:r>
      <w:r w:rsidR="00A14CE7">
        <w:rPr>
          <w:lang w:val="en-US"/>
        </w:rPr>
        <w:t xml:space="preserve"> captured in the agreements above</w:t>
      </w:r>
      <w:r w:rsidR="00CD0CF1" w:rsidRPr="00CD0CF1">
        <w:rPr>
          <w:lang w:val="en-US"/>
        </w:rPr>
        <w:t>.</w:t>
      </w:r>
      <w:r w:rsidR="00A14CE7">
        <w:rPr>
          <w:lang w:val="en-US"/>
        </w:rPr>
        <w:t xml:space="preserve"> </w:t>
      </w:r>
      <w:r w:rsidR="00536084">
        <w:rPr>
          <w:lang w:val="en-US"/>
        </w:rPr>
        <w:br/>
      </w:r>
      <w:r w:rsidR="00536084">
        <w:rPr>
          <w:lang w:val="en-US"/>
        </w:rPr>
        <w:br/>
        <w:t xml:space="preserve">The below discussion brings to the table </w:t>
      </w:r>
      <w:r w:rsidR="006E3618">
        <w:rPr>
          <w:lang w:val="en-US"/>
        </w:rPr>
        <w:t xml:space="preserve">proposals trying to cover the above issue. </w:t>
      </w:r>
      <w:r w:rsidR="001902C4">
        <w:rPr>
          <w:lang w:val="en-US"/>
        </w:rPr>
        <w:t xml:space="preserve"> </w:t>
      </w:r>
    </w:p>
    <w:p w14:paraId="5BA4ABD1" w14:textId="3E23C364" w:rsidR="004000E8" w:rsidRPr="00DA6D57" w:rsidRDefault="00230D18" w:rsidP="00CE0424">
      <w:pPr>
        <w:pStyle w:val="Heading1"/>
        <w:rPr>
          <w:lang w:val="en-US"/>
        </w:rPr>
      </w:pPr>
      <w:r w:rsidRPr="00DA6D57">
        <w:rPr>
          <w:lang w:val="en-US"/>
        </w:rPr>
        <w:t>2</w:t>
      </w:r>
      <w:r w:rsidRPr="00DA6D57">
        <w:rPr>
          <w:lang w:val="en-US"/>
        </w:rPr>
        <w:tab/>
      </w:r>
      <w:r w:rsidR="004000E8" w:rsidRPr="00DA6D57">
        <w:rPr>
          <w:lang w:val="en-US"/>
        </w:rPr>
        <w:t>Discussion</w:t>
      </w:r>
      <w:bookmarkEnd w:id="0"/>
    </w:p>
    <w:p w14:paraId="0B3DAD47" w14:textId="42928F4A" w:rsidR="00074E62" w:rsidRDefault="00074E62" w:rsidP="00074E62">
      <w:pPr>
        <w:pStyle w:val="Heading2"/>
      </w:pPr>
      <w:r w:rsidRPr="00C17F28">
        <w:t>2.</w:t>
      </w:r>
      <w:r>
        <w:t>1</w:t>
      </w:r>
      <w:r w:rsidRPr="00C17F28">
        <w:tab/>
      </w:r>
      <w:r>
        <w:t>Two LCM mechanisms</w:t>
      </w:r>
      <w:r w:rsidRPr="00C17F28">
        <w:t xml:space="preserve"> </w:t>
      </w:r>
    </w:p>
    <w:p w14:paraId="4F19F9BA" w14:textId="305BAD67" w:rsidR="00E818B4" w:rsidRDefault="00691743" w:rsidP="00E818B4">
      <w:pPr>
        <w:pStyle w:val="BodyText"/>
      </w:pPr>
      <w:r>
        <w:t>As per TR 38.843, t</w:t>
      </w:r>
      <w:r w:rsidR="00E818B4">
        <w:t xml:space="preserve">wo different LCM approaches are </w:t>
      </w:r>
      <w:r w:rsidR="00447E62">
        <w:t>consider</w:t>
      </w:r>
      <w:r>
        <w:t>ed:</w:t>
      </w:r>
    </w:p>
    <w:p w14:paraId="328E3EE5" w14:textId="77777777" w:rsidR="00E818B4" w:rsidRPr="00444830" w:rsidRDefault="00E818B4" w:rsidP="00E818B4">
      <w:pPr>
        <w:pStyle w:val="BodyText"/>
        <w:numPr>
          <w:ilvl w:val="0"/>
          <w:numId w:val="43"/>
        </w:numPr>
        <w:rPr>
          <w:lang w:val="en-US"/>
        </w:rPr>
      </w:pPr>
      <w:r w:rsidRPr="00444830">
        <w:rPr>
          <w:lang w:val="en-US"/>
        </w:rPr>
        <w:t xml:space="preserve">Functionality-based LCM, and </w:t>
      </w:r>
    </w:p>
    <w:p w14:paraId="160FA75E" w14:textId="77777777" w:rsidR="00E818B4" w:rsidRPr="00444830" w:rsidRDefault="00E818B4" w:rsidP="00E818B4">
      <w:pPr>
        <w:pStyle w:val="BodyText"/>
        <w:numPr>
          <w:ilvl w:val="0"/>
          <w:numId w:val="43"/>
        </w:numPr>
        <w:rPr>
          <w:lang w:val="en-US"/>
        </w:rPr>
      </w:pPr>
      <w:r w:rsidRPr="00444830">
        <w:rPr>
          <w:lang w:val="en-US"/>
        </w:rPr>
        <w:t>Model ID-based LCM.</w:t>
      </w:r>
    </w:p>
    <w:p w14:paraId="71948242" w14:textId="77777777" w:rsidR="00E818B4" w:rsidRDefault="00E818B4" w:rsidP="00E818B4">
      <w:pPr>
        <w:pStyle w:val="BodyText"/>
      </w:pPr>
      <w:r>
        <w:t>From a RAN2 perspective, the difference between these two boils down to:</w:t>
      </w:r>
    </w:p>
    <w:p w14:paraId="69561842" w14:textId="1E47F012" w:rsidR="00E818B4" w:rsidRDefault="00E818B4" w:rsidP="00E818B4">
      <w:pPr>
        <w:pStyle w:val="BodyText"/>
        <w:numPr>
          <w:ilvl w:val="0"/>
          <w:numId w:val="44"/>
        </w:numPr>
      </w:pPr>
      <w:r>
        <w:t xml:space="preserve">the </w:t>
      </w:r>
      <w:r w:rsidRPr="00C17F28">
        <w:t>desired level of detail in managing AIML-related features</w:t>
      </w:r>
      <w:r>
        <w:t>, and in a certain manner t</w:t>
      </w:r>
      <w:r w:rsidR="00B20F2A">
        <w:t>o,</w:t>
      </w:r>
    </w:p>
    <w:p w14:paraId="26ED869A" w14:textId="77777777" w:rsidR="00E818B4" w:rsidRPr="00C17F28" w:rsidRDefault="00E818B4" w:rsidP="00E818B4">
      <w:pPr>
        <w:pStyle w:val="BodyText"/>
        <w:numPr>
          <w:ilvl w:val="0"/>
          <w:numId w:val="44"/>
        </w:numPr>
      </w:pPr>
      <w:r>
        <w:t>who oversees the LCM.</w:t>
      </w:r>
    </w:p>
    <w:p w14:paraId="35F53EE6" w14:textId="60F7BF2E" w:rsidR="00672315" w:rsidRPr="00C10D3B" w:rsidRDefault="00672315" w:rsidP="00672315">
      <w:pPr>
        <w:pStyle w:val="BodyText"/>
      </w:pPr>
      <w:r w:rsidRPr="00362A59">
        <w:t xml:space="preserve">In this regard, the following </w:t>
      </w:r>
      <w:r w:rsidR="00F070C9">
        <w:t>has been</w:t>
      </w:r>
      <w:r w:rsidRPr="00362A59">
        <w:t xml:space="preserve"> captured by RAN1 in </w:t>
      </w:r>
      <w:r w:rsidRPr="00C10D3B">
        <w:t>TR 38.843:</w:t>
      </w:r>
    </w:p>
    <w:tbl>
      <w:tblPr>
        <w:tblStyle w:val="TableGrid"/>
        <w:tblW w:w="0" w:type="auto"/>
        <w:tblLook w:val="04A0" w:firstRow="1" w:lastRow="0" w:firstColumn="1" w:lastColumn="0" w:noHBand="0" w:noVBand="1"/>
      </w:tblPr>
      <w:tblGrid>
        <w:gridCol w:w="9629"/>
      </w:tblGrid>
      <w:tr w:rsidR="00672315" w:rsidRPr="00362A59" w14:paraId="5DEAE4CA" w14:textId="77777777" w:rsidTr="006B0977">
        <w:tc>
          <w:tcPr>
            <w:tcW w:w="9629" w:type="dxa"/>
          </w:tcPr>
          <w:p w14:paraId="1C7ADFCA" w14:textId="77777777" w:rsidR="00672315" w:rsidRPr="008D06CA" w:rsidRDefault="00672315" w:rsidP="006B0977">
            <w:pPr>
              <w:spacing w:after="0"/>
              <w:rPr>
                <w:sz w:val="20"/>
                <w:szCs w:val="20"/>
                <w:lang w:val="en-GB"/>
              </w:rPr>
            </w:pPr>
            <w:r w:rsidRPr="008D06CA">
              <w:rPr>
                <w:sz w:val="20"/>
                <w:szCs w:val="20"/>
              </w:rPr>
              <w:t>For UE-side models and UE-part of two-sided models:</w:t>
            </w:r>
          </w:p>
          <w:p w14:paraId="30E800E1" w14:textId="77777777" w:rsidR="00672315" w:rsidRPr="008D06CA" w:rsidRDefault="00672315" w:rsidP="006B0977">
            <w:pPr>
              <w:pStyle w:val="B1"/>
              <w:rPr>
                <w:sz w:val="20"/>
                <w:szCs w:val="20"/>
                <w:lang w:val="en-GB"/>
              </w:rPr>
            </w:pPr>
            <w:r w:rsidRPr="008D06CA">
              <w:rPr>
                <w:sz w:val="20"/>
                <w:szCs w:val="20"/>
              </w:rPr>
              <w:t>-</w:t>
            </w:r>
            <w:r w:rsidRPr="008D06CA">
              <w:rPr>
                <w:sz w:val="20"/>
                <w:szCs w:val="20"/>
              </w:rPr>
              <w:tab/>
              <w:t>For AI/ML functionality identification</w:t>
            </w:r>
          </w:p>
          <w:p w14:paraId="4F768FEE" w14:textId="77777777" w:rsidR="00672315" w:rsidRPr="008D06CA" w:rsidRDefault="00672315" w:rsidP="006B0977">
            <w:pPr>
              <w:pStyle w:val="B2"/>
              <w:rPr>
                <w:sz w:val="20"/>
                <w:szCs w:val="20"/>
                <w:lang w:val="en-GB"/>
              </w:rPr>
            </w:pPr>
            <w:r w:rsidRPr="008D06CA">
              <w:rPr>
                <w:sz w:val="20"/>
                <w:szCs w:val="20"/>
              </w:rPr>
              <w:t>-</w:t>
            </w:r>
            <w:r w:rsidRPr="008D06CA">
              <w:rPr>
                <w:sz w:val="20"/>
                <w:szCs w:val="20"/>
              </w:rPr>
              <w:tab/>
              <w:t>Reuse legacy 3GPP framework of Features as a starting point for discussion.</w:t>
            </w:r>
          </w:p>
          <w:p w14:paraId="127C6F49" w14:textId="77777777" w:rsidR="00672315" w:rsidRPr="008D06CA" w:rsidRDefault="00672315" w:rsidP="006B0977">
            <w:pPr>
              <w:pStyle w:val="B2"/>
              <w:rPr>
                <w:sz w:val="20"/>
                <w:szCs w:val="20"/>
                <w:lang w:val="en-GB"/>
              </w:rPr>
            </w:pPr>
            <w:r w:rsidRPr="008D06CA">
              <w:rPr>
                <w:sz w:val="20"/>
                <w:szCs w:val="20"/>
              </w:rPr>
              <w:t>-</w:t>
            </w:r>
            <w:r w:rsidRPr="008D06CA">
              <w:rPr>
                <w:sz w:val="20"/>
                <w:szCs w:val="20"/>
              </w:rPr>
              <w:tab/>
              <w:t>UE indicates supported functionalities/functionality for a given sub-use-case.</w:t>
            </w:r>
          </w:p>
          <w:p w14:paraId="4AC6047B" w14:textId="77777777" w:rsidR="00672315" w:rsidRPr="008D06CA" w:rsidRDefault="00672315" w:rsidP="006B0977">
            <w:pPr>
              <w:pStyle w:val="B3"/>
              <w:rPr>
                <w:sz w:val="20"/>
                <w:szCs w:val="20"/>
                <w:lang w:val="en-GB"/>
              </w:rPr>
            </w:pPr>
            <w:r w:rsidRPr="008D06CA">
              <w:rPr>
                <w:sz w:val="20"/>
                <w:szCs w:val="20"/>
                <w:lang w:eastAsia="zh-CN"/>
              </w:rPr>
              <w:t>-</w:t>
            </w:r>
            <w:r w:rsidRPr="008D06CA">
              <w:rPr>
                <w:sz w:val="20"/>
                <w:szCs w:val="20"/>
                <w:lang w:eastAsia="zh-CN"/>
              </w:rPr>
              <w:tab/>
              <w:t>UE capability reporting is taken as starting point.</w:t>
            </w:r>
          </w:p>
          <w:p w14:paraId="29A6CF08" w14:textId="77777777" w:rsidR="00672315" w:rsidRPr="008D06CA" w:rsidRDefault="00672315" w:rsidP="006B0977">
            <w:pPr>
              <w:pStyle w:val="B1"/>
              <w:rPr>
                <w:sz w:val="20"/>
                <w:szCs w:val="20"/>
                <w:lang w:val="en-GB"/>
              </w:rPr>
            </w:pPr>
            <w:r w:rsidRPr="008D06CA">
              <w:rPr>
                <w:sz w:val="20"/>
                <w:szCs w:val="20"/>
              </w:rPr>
              <w:t>-</w:t>
            </w:r>
            <w:r w:rsidRPr="008D06CA">
              <w:rPr>
                <w:sz w:val="20"/>
                <w:szCs w:val="20"/>
              </w:rPr>
              <w:tab/>
              <w:t xml:space="preserve">For AI/ML model identification </w:t>
            </w:r>
          </w:p>
          <w:p w14:paraId="4ED7AB14" w14:textId="47A1E4CA" w:rsidR="00672315" w:rsidRPr="008D06CA" w:rsidRDefault="00672315" w:rsidP="001171D1">
            <w:pPr>
              <w:pStyle w:val="B2"/>
              <w:rPr>
                <w:sz w:val="20"/>
                <w:szCs w:val="20"/>
                <w:lang w:val="en-GB"/>
              </w:rPr>
            </w:pPr>
            <w:r w:rsidRPr="008D06CA">
              <w:rPr>
                <w:sz w:val="20"/>
                <w:szCs w:val="20"/>
              </w:rPr>
              <w:t>-</w:t>
            </w:r>
            <w:r w:rsidRPr="008D06CA">
              <w:rPr>
                <w:sz w:val="20"/>
                <w:szCs w:val="20"/>
              </w:rPr>
              <w:tab/>
              <w:t>Models are identified by model ID at the Network. UE indicates supported AI/ML models.</w:t>
            </w:r>
          </w:p>
          <w:p w14:paraId="42CAFC4D" w14:textId="5E4DCD03" w:rsidR="00672315" w:rsidRDefault="00B468F5" w:rsidP="006B0977">
            <w:pPr>
              <w:rPr>
                <w:sz w:val="20"/>
                <w:szCs w:val="20"/>
              </w:rPr>
            </w:pPr>
            <w:r w:rsidRPr="008D06CA">
              <w:rPr>
                <w:sz w:val="20"/>
                <w:szCs w:val="20"/>
              </w:rPr>
              <w:t xml:space="preserve">In </w:t>
            </w:r>
            <w:r w:rsidRPr="008D06CA">
              <w:rPr>
                <w:i/>
                <w:iCs/>
                <w:sz w:val="20"/>
                <w:szCs w:val="20"/>
              </w:rPr>
              <w:t>functionality-based</w:t>
            </w:r>
            <w:r w:rsidRPr="008D06CA">
              <w:rPr>
                <w:sz w:val="20"/>
                <w:szCs w:val="20"/>
              </w:rPr>
              <w:t xml:space="preserve"> LCM, network indicates activation/deactivation/fallback/switching of AI/ML functionality via 3GPP signalling (e.g., RRC, MAC-CE, DCI). Models may not be identified at the Network, and UE may perform </w:t>
            </w:r>
            <w:r w:rsidRPr="008D06CA">
              <w:rPr>
                <w:sz w:val="20"/>
                <w:szCs w:val="20"/>
              </w:rPr>
              <w:lastRenderedPageBreak/>
              <w:t>model-level LCM. Whether and how much awareness/interaction NW should have about model-level LCM will be studied. For functionality identification, there may be either one or more than one Functionalities defined within an AI/ML-enabled feature, whereby AI/ML-enabled Feature refers to a Feature where AI/ML may be used.</w:t>
            </w:r>
          </w:p>
          <w:p w14:paraId="003DEE3E" w14:textId="77777777" w:rsidR="00672315" w:rsidRPr="008D06CA" w:rsidRDefault="00672315" w:rsidP="006B0977">
            <w:pPr>
              <w:rPr>
                <w:sz w:val="20"/>
                <w:szCs w:val="20"/>
                <w:lang w:val="en-GB"/>
              </w:rPr>
            </w:pPr>
            <w:r w:rsidRPr="008D06CA">
              <w:rPr>
                <w:sz w:val="20"/>
                <w:szCs w:val="20"/>
              </w:rPr>
              <w:t xml:space="preserve">For </w:t>
            </w:r>
            <w:r w:rsidRPr="008D06CA">
              <w:rPr>
                <w:i/>
                <w:iCs/>
                <w:sz w:val="20"/>
                <w:szCs w:val="20"/>
              </w:rPr>
              <w:t>AI/ML functionality identification</w:t>
            </w:r>
            <w:r w:rsidRPr="008D06CA">
              <w:rPr>
                <w:sz w:val="20"/>
                <w:szCs w:val="20"/>
              </w:rPr>
              <w:t xml:space="preserve"> and </w:t>
            </w:r>
            <w:r w:rsidRPr="008D06CA">
              <w:rPr>
                <w:i/>
                <w:iCs/>
                <w:sz w:val="20"/>
                <w:szCs w:val="20"/>
              </w:rPr>
              <w:t>functionality-based LCM</w:t>
            </w:r>
            <w:r w:rsidRPr="008D06CA">
              <w:rPr>
                <w:sz w:val="20"/>
                <w:szCs w:val="20"/>
              </w:rPr>
              <w:t xml:space="preserve"> of UE-side models and/or UE-part of two-sided models, </w:t>
            </w:r>
            <w:r w:rsidRPr="008D06CA">
              <w:rPr>
                <w:i/>
                <w:iCs/>
                <w:sz w:val="20"/>
                <w:szCs w:val="20"/>
              </w:rPr>
              <w:t>functionality</w:t>
            </w:r>
            <w:r w:rsidRPr="008D06CA">
              <w:rPr>
                <w:sz w:val="20"/>
                <w:szCs w:val="20"/>
              </w:rPr>
              <w:t xml:space="preserve"> refers to an AI/ML-enabled Feature/FG enabled by configuration(s), where configuration(s) is(are) supported based on conditions indicated by UE capability. Correspondingly, </w:t>
            </w:r>
            <w:r w:rsidRPr="008D06CA">
              <w:rPr>
                <w:i/>
                <w:iCs/>
                <w:sz w:val="20"/>
                <w:szCs w:val="20"/>
              </w:rPr>
              <w:t>functionality-based LCM</w:t>
            </w:r>
            <w:r w:rsidRPr="008D06CA">
              <w:rPr>
                <w:sz w:val="20"/>
                <w:szCs w:val="20"/>
              </w:rPr>
              <w:t xml:space="preserve"> operates based on, at least, one configuration of AI/ML-enabled Feature/FG or specific configurations of an AI/ML-enabled Feature/FG. </w:t>
            </w:r>
          </w:p>
          <w:p w14:paraId="62E972F3" w14:textId="77777777" w:rsidR="00672315" w:rsidRPr="004B1DA3" w:rsidRDefault="00672315" w:rsidP="006B0977">
            <w:pPr>
              <w:rPr>
                <w:i/>
                <w:sz w:val="20"/>
                <w:szCs w:val="20"/>
              </w:rPr>
            </w:pPr>
            <w:r w:rsidRPr="004B1DA3">
              <w:rPr>
                <w:i/>
                <w:sz w:val="20"/>
                <w:szCs w:val="20"/>
              </w:rPr>
              <w:t>[...]</w:t>
            </w:r>
          </w:p>
          <w:p w14:paraId="2765A628" w14:textId="60F3A148" w:rsidR="004B1DA3" w:rsidRPr="004B1DA3" w:rsidRDefault="004B1DA3" w:rsidP="006B0977">
            <w:pPr>
              <w:rPr>
                <w:sz w:val="20"/>
                <w:szCs w:val="20"/>
              </w:rPr>
            </w:pPr>
            <w:r w:rsidRPr="004B1DA3">
              <w:rPr>
                <w:sz w:val="20"/>
                <w:szCs w:val="20"/>
              </w:rPr>
              <w:t xml:space="preserve">In </w:t>
            </w:r>
            <w:r w:rsidRPr="004B1DA3">
              <w:rPr>
                <w:i/>
                <w:iCs/>
                <w:sz w:val="20"/>
                <w:szCs w:val="20"/>
              </w:rPr>
              <w:t>model-ID-based</w:t>
            </w:r>
            <w:r w:rsidRPr="004B1DA3">
              <w:rPr>
                <w:sz w:val="20"/>
                <w:szCs w:val="20"/>
              </w:rPr>
              <w:t xml:space="preserve"> LCM, models are identified at the Network, and Network/UE may activate/deactivate/select/switch individual AI/ML models via model ID. </w:t>
            </w:r>
          </w:p>
          <w:p w14:paraId="30EBB77C" w14:textId="77777777" w:rsidR="00672315" w:rsidRPr="00C10D3B" w:rsidRDefault="00672315" w:rsidP="006B0977">
            <w:pPr>
              <w:rPr>
                <w:lang w:val="en-GB"/>
              </w:rPr>
            </w:pPr>
            <w:r w:rsidRPr="008D06CA">
              <w:rPr>
                <w:sz w:val="20"/>
                <w:szCs w:val="20"/>
              </w:rPr>
              <w:t xml:space="preserve">For </w:t>
            </w:r>
            <w:r w:rsidRPr="008D06CA">
              <w:rPr>
                <w:i/>
                <w:iCs/>
                <w:sz w:val="20"/>
                <w:szCs w:val="20"/>
              </w:rPr>
              <w:t>AI/ML model identification</w:t>
            </w:r>
            <w:r w:rsidRPr="008D06CA">
              <w:rPr>
                <w:sz w:val="20"/>
                <w:szCs w:val="20"/>
              </w:rPr>
              <w:t xml:space="preserve"> and </w:t>
            </w:r>
            <w:r w:rsidRPr="008D06CA">
              <w:rPr>
                <w:i/>
                <w:iCs/>
                <w:sz w:val="20"/>
                <w:szCs w:val="20"/>
              </w:rPr>
              <w:t>model-ID-based LCM</w:t>
            </w:r>
            <w:r w:rsidRPr="008D06CA">
              <w:rPr>
                <w:sz w:val="20"/>
                <w:szCs w:val="20"/>
              </w:rPr>
              <w:t xml:space="preserve"> of UE-side models and/or UE-part of two-sided models, </w:t>
            </w:r>
            <w:r w:rsidRPr="008D06CA">
              <w:rPr>
                <w:i/>
                <w:iCs/>
                <w:sz w:val="20"/>
                <w:szCs w:val="20"/>
              </w:rPr>
              <w:t>model-ID-based LCM</w:t>
            </w:r>
            <w:r w:rsidRPr="008D06CA">
              <w:rPr>
                <w:sz w:val="20"/>
                <w:szCs w:val="20"/>
              </w:rP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tc>
      </w:tr>
    </w:tbl>
    <w:p w14:paraId="37A52606" w14:textId="71BD44D7" w:rsidR="004356D9" w:rsidRDefault="00672315" w:rsidP="004356D9">
      <w:pPr>
        <w:pStyle w:val="BodyText"/>
      </w:pPr>
      <w:r>
        <w:lastRenderedPageBreak/>
        <w:br/>
      </w:r>
      <w:r w:rsidR="00F070C9">
        <w:t>O</w:t>
      </w:r>
      <w:r w:rsidR="005B47EB">
        <w:t>ne could</w:t>
      </w:r>
      <w:r w:rsidR="00F070C9">
        <w:t xml:space="preserve"> then</w:t>
      </w:r>
      <w:r w:rsidR="005B47EB">
        <w:t xml:space="preserve"> say that</w:t>
      </w:r>
      <w:r w:rsidR="004356D9">
        <w:t>:</w:t>
      </w:r>
      <w:bookmarkStart w:id="2" w:name="_Toc140251547"/>
    </w:p>
    <w:p w14:paraId="7925FAEE" w14:textId="3D217AF9" w:rsidR="004356D9" w:rsidRDefault="00672315" w:rsidP="004356D9">
      <w:pPr>
        <w:pStyle w:val="BodyText"/>
        <w:numPr>
          <w:ilvl w:val="0"/>
          <w:numId w:val="45"/>
        </w:numPr>
      </w:pPr>
      <w:r w:rsidRPr="00C10D3B">
        <w:t xml:space="preserve">AIML functionalities </w:t>
      </w:r>
      <w:r>
        <w:t xml:space="preserve">refer to features </w:t>
      </w:r>
      <w:r w:rsidR="004356D9">
        <w:t xml:space="preserve">that can eventually be included in </w:t>
      </w:r>
      <w:r>
        <w:t>UE capabilities.</w:t>
      </w:r>
    </w:p>
    <w:p w14:paraId="4AF3C8DB" w14:textId="00E2C2F8" w:rsidR="004456D2" w:rsidRDefault="00672315" w:rsidP="004356D9">
      <w:pPr>
        <w:pStyle w:val="BodyText"/>
        <w:numPr>
          <w:ilvl w:val="0"/>
          <w:numId w:val="45"/>
        </w:numPr>
      </w:pPr>
      <w:r w:rsidRPr="00C10D3B">
        <w:t xml:space="preserve">AIML models </w:t>
      </w:r>
      <w:r>
        <w:t xml:space="preserve">might </w:t>
      </w:r>
      <w:r w:rsidRPr="003B5164">
        <w:t>be associated to AIML functionalities</w:t>
      </w:r>
      <w:r w:rsidR="007B77EB">
        <w:t xml:space="preserve"> (either </w:t>
      </w:r>
      <w:r w:rsidR="00E002B3">
        <w:t>intrinsically or explicitly)</w:t>
      </w:r>
      <w:r w:rsidR="00900E6A">
        <w:t>. These could be</w:t>
      </w:r>
      <w:r>
        <w:t xml:space="preserve"> “dynamic”, i.e., models (model IDs) linked to functionalities can change </w:t>
      </w:r>
      <w:r w:rsidR="007B77EB">
        <w:t>over time</w:t>
      </w:r>
      <w:r w:rsidR="004356D9">
        <w:t xml:space="preserve">. For which these </w:t>
      </w:r>
      <w:r w:rsidR="007B77EB">
        <w:t>should</w:t>
      </w:r>
      <w:r w:rsidR="004356D9">
        <w:t xml:space="preserve"> not</w:t>
      </w:r>
      <w:r w:rsidR="007B77EB">
        <w:t xml:space="preserve"> be</w:t>
      </w:r>
      <w:r w:rsidR="004356D9">
        <w:t xml:space="preserve"> included in UE capability</w:t>
      </w:r>
      <w:r w:rsidR="00E450AB">
        <w:t>.</w:t>
      </w:r>
      <w:bookmarkEnd w:id="2"/>
    </w:p>
    <w:p w14:paraId="4FCEEB97" w14:textId="6CE28882" w:rsidR="004456D2" w:rsidRPr="00C17F28" w:rsidRDefault="00E46041" w:rsidP="004456D2">
      <w:pPr>
        <w:pStyle w:val="BodyText"/>
      </w:pPr>
      <w:r>
        <w:t>The above can be represented by</w:t>
      </w:r>
      <w:r w:rsidR="004456D2" w:rsidRPr="00C17F28">
        <w:t xml:space="preserve"> Figure </w:t>
      </w:r>
      <w:r w:rsidR="004456D2">
        <w:t>1</w:t>
      </w:r>
      <w:r w:rsidR="004456D2" w:rsidRPr="00C17F28">
        <w:t xml:space="preserve"> below, where an AIML-enabled feature (e.g., use case) in the UE can be described by functionalities (e.g., sub use cases) that work according to different AIML models.</w:t>
      </w:r>
      <w:r w:rsidR="004456D2">
        <w:br/>
      </w:r>
    </w:p>
    <w:p w14:paraId="5030EE60" w14:textId="77777777" w:rsidR="004456D2" w:rsidRPr="00C17F28" w:rsidRDefault="004456D2" w:rsidP="004456D2">
      <w:pPr>
        <w:pStyle w:val="BodyText"/>
        <w:jc w:val="center"/>
      </w:pPr>
      <w:r w:rsidRPr="00C17F28">
        <w:rPr>
          <w:noProof/>
        </w:rPr>
        <mc:AlternateContent>
          <mc:Choice Requires="wpg">
            <w:drawing>
              <wp:inline distT="0" distB="0" distL="0" distR="0" wp14:anchorId="0A218045" wp14:editId="42428CB7">
                <wp:extent cx="3116246" cy="1617106"/>
                <wp:effectExtent l="0" t="0" r="27305" b="21590"/>
                <wp:docPr id="12" name="Group 12">
                  <a:extLst xmlns:a="http://schemas.openxmlformats.org/drawingml/2006/main">
                    <a:ext uri="{FF2B5EF4-FFF2-40B4-BE49-F238E27FC236}">
                      <a16:creationId xmlns:a16="http://schemas.microsoft.com/office/drawing/2014/main" id="{BE676904-4409-8320-B593-06B92C740861}"/>
                    </a:ext>
                  </a:extLst>
                </wp:docPr>
                <wp:cNvGraphicFramePr/>
                <a:graphic xmlns:a="http://schemas.openxmlformats.org/drawingml/2006/main">
                  <a:graphicData uri="http://schemas.microsoft.com/office/word/2010/wordprocessingGroup">
                    <wpg:wgp>
                      <wpg:cNvGrpSpPr/>
                      <wpg:grpSpPr>
                        <a:xfrm>
                          <a:off x="0" y="0"/>
                          <a:ext cx="3116246" cy="1617106"/>
                          <a:chOff x="0" y="0"/>
                          <a:chExt cx="3116246" cy="1617106"/>
                        </a:xfrm>
                      </wpg:grpSpPr>
                      <wps:wsp>
                        <wps:cNvPr id="1" name="Rectangle 1">
                          <a:extLst>
                            <a:ext uri="{FF2B5EF4-FFF2-40B4-BE49-F238E27FC236}">
                              <a16:creationId xmlns:a16="http://schemas.microsoft.com/office/drawing/2014/main" id="{18A07BF8-BF77-6460-A436-20C574B4FC24}"/>
                            </a:ext>
                          </a:extLst>
                        </wps:cNvPr>
                        <wps:cNvSpPr/>
                        <wps:spPr>
                          <a:xfrm>
                            <a:off x="0" y="0"/>
                            <a:ext cx="3116246" cy="16171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C9096A1"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 xml:space="preserve">AIML feature in the UE </w:t>
                              </w:r>
                              <w:r w:rsidRPr="007E7C32">
                                <w:rPr>
                                  <w:rFonts w:ascii="Arial" w:eastAsia="Calibri" w:hAnsi="Arial" w:cs="Arial"/>
                                  <w:i/>
                                  <w:iCs/>
                                  <w:color w:val="000000"/>
                                  <w:kern w:val="24"/>
                                  <w:sz w:val="16"/>
                                  <w:szCs w:val="16"/>
                                  <w:lang w:val="en-US"/>
                                </w:rPr>
                                <w:t>(“use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Rectangle 2">
                          <a:extLst>
                            <a:ext uri="{FF2B5EF4-FFF2-40B4-BE49-F238E27FC236}">
                              <a16:creationId xmlns:a16="http://schemas.microsoft.com/office/drawing/2014/main" id="{8393248C-01F8-09E5-63F6-7BE643DF9EFB}"/>
                            </a:ext>
                          </a:extLst>
                        </wps:cNvPr>
                        <wps:cNvSpPr/>
                        <wps:spPr>
                          <a:xfrm>
                            <a:off x="73990" y="295204"/>
                            <a:ext cx="1416534"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EF49F3"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Pr>
                                  <w:rFonts w:ascii="Arial" w:eastAsia="Calibri" w:hAnsi="Arial" w:cs="Arial"/>
                                  <w:color w:val="000000"/>
                                  <w:kern w:val="24"/>
                                  <w:lang w:val="en-US"/>
                                </w:rPr>
                                <w:br/>
                              </w:r>
                              <w:r w:rsidRPr="007E7C32">
                                <w:rPr>
                                  <w:rFonts w:ascii="Arial" w:eastAsia="Calibri" w:hAnsi="Arial" w:cs="Arial"/>
                                  <w:i/>
                                  <w:iCs/>
                                  <w:color w:val="000000"/>
                                  <w:kern w:val="24"/>
                                  <w:sz w:val="16"/>
                                  <w:szCs w:val="16"/>
                                  <w:lang w:val="en-US"/>
                                </w:rPr>
                                <w:t>(“sub 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32DA269C-1590-9350-B5F0-2C38C24D1FB6}"/>
                            </a:ext>
                          </a:extLst>
                        </wps:cNvPr>
                        <wps:cNvSpPr/>
                        <wps:spPr>
                          <a:xfrm>
                            <a:off x="1638521" y="295204"/>
                            <a:ext cx="1405662"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F4B03D"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Pr>
                                  <w:rFonts w:ascii="Arial" w:eastAsia="Calibri" w:hAnsi="Arial" w:cs="Arial"/>
                                  <w:color w:val="000000"/>
                                  <w:kern w:val="24"/>
                                  <w:lang w:val="en-US"/>
                                </w:rPr>
                                <w:br/>
                              </w:r>
                              <w:r w:rsidRPr="007E7C32">
                                <w:rPr>
                                  <w:rFonts w:ascii="Arial" w:eastAsia="Calibri" w:hAnsi="Arial" w:cs="Arial"/>
                                  <w:i/>
                                  <w:iCs/>
                                  <w:color w:val="000000"/>
                                  <w:kern w:val="24"/>
                                  <w:sz w:val="16"/>
                                  <w:szCs w:val="16"/>
                                  <w:lang w:val="en-US"/>
                                </w:rPr>
                                <w:t>(“sub use case”)</w:t>
                              </w:r>
                            </w:p>
                            <w:p w14:paraId="0D1A0083" w14:textId="77777777" w:rsidR="004456D2" w:rsidRDefault="004456D2" w:rsidP="004456D2">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56A2F268-37B4-AB78-96E7-427F49832C34}"/>
                            </a:ext>
                          </a:extLst>
                        </wps:cNvPr>
                        <wps:cNvSpPr/>
                        <wps:spPr>
                          <a:xfrm>
                            <a:off x="203980" y="689316"/>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247E1"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a:extLst>
                            <a:ext uri="{FF2B5EF4-FFF2-40B4-BE49-F238E27FC236}">
                              <a16:creationId xmlns:a16="http://schemas.microsoft.com/office/drawing/2014/main" id="{C319429E-E7C8-058D-E987-B3FC517F671C}"/>
                            </a:ext>
                          </a:extLst>
                        </wps:cNvPr>
                        <wps:cNvSpPr/>
                        <wps:spPr>
                          <a:xfrm>
                            <a:off x="358725" y="95660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DC559C"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a:extLst>
                            <a:ext uri="{FF2B5EF4-FFF2-40B4-BE49-F238E27FC236}">
                              <a16:creationId xmlns:a16="http://schemas.microsoft.com/office/drawing/2014/main" id="{DCED2901-AFE3-8E58-1BEF-283C7342A46A}"/>
                            </a:ext>
                          </a:extLst>
                        </wps:cNvPr>
                        <wps:cNvSpPr/>
                        <wps:spPr>
                          <a:xfrm>
                            <a:off x="513469" y="119575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CD1778"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1905A426-4F52-AECA-6F72-1CBC3B6BF54F}"/>
                            </a:ext>
                          </a:extLst>
                        </wps:cNvPr>
                        <wps:cNvSpPr/>
                        <wps:spPr>
                          <a:xfrm>
                            <a:off x="1888806" y="69839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0A093E"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a:extLst>
                            <a:ext uri="{FF2B5EF4-FFF2-40B4-BE49-F238E27FC236}">
                              <a16:creationId xmlns:a16="http://schemas.microsoft.com/office/drawing/2014/main" id="{467EAEF2-0102-C335-426E-5ABBBD3DA86E}"/>
                            </a:ext>
                          </a:extLst>
                        </wps:cNvPr>
                        <wps:cNvSpPr/>
                        <wps:spPr>
                          <a:xfrm>
                            <a:off x="1917039" y="948405"/>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51187A2"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a:extLst>
                            <a:ext uri="{FF2B5EF4-FFF2-40B4-BE49-F238E27FC236}">
                              <a16:creationId xmlns:a16="http://schemas.microsoft.com/office/drawing/2014/main" id="{077C6640-ECCB-8D1E-3E0E-268D0902B775}"/>
                            </a:ext>
                          </a:extLst>
                        </wps:cNvPr>
                        <wps:cNvSpPr/>
                        <wps:spPr>
                          <a:xfrm>
                            <a:off x="2037438" y="119194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C8D3248"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A218045" id="Group 12" o:spid="_x0000_s1026" style="width:245.35pt;height:127.35pt;mso-position-horizontal-relative:char;mso-position-vertical-relative:line" coordsize="31162,16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">
                <v:rect id="Rectangle 1" o:spid="_x0000_s1027" style="position:absolute;width:31162;height:1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" filled="f" strokecolor="#1f3763 [1604]" strokeweight="1pt">
                  <v:textbox>
                    <w:txbxContent>
                      <w:p w14:paraId="0C9096A1"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 xml:space="preserve">AIML feature in the UE </w:t>
                        </w:r>
                        <w:r w:rsidRPr="007E7C32">
                          <w:rPr>
                            <w:rFonts w:ascii="Arial" w:eastAsia="Calibri" w:hAnsi="Arial" w:cs="Arial"/>
                            <w:i/>
                            <w:iCs/>
                            <w:color w:val="000000"/>
                            <w:kern w:val="24"/>
                            <w:sz w:val="16"/>
                            <w:szCs w:val="16"/>
                            <w:lang w:val="en-US"/>
                          </w:rPr>
                          <w:t>(“use case”)</w:t>
                        </w:r>
                      </w:p>
                    </w:txbxContent>
                  </v:textbox>
                </v:rect>
                <v:rect id="Rectangle 2" o:spid="_x0000_s1028" style="position:absolute;left:739;top:2952;width:1416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" filled="f" strokecolor="#1f3763 [1604]" strokeweight="1pt">
                  <v:textbox>
                    <w:txbxContent>
                      <w:p w14:paraId="21EF49F3"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Pr>
                            <w:rFonts w:ascii="Arial" w:eastAsia="Calibri" w:hAnsi="Arial" w:cs="Arial"/>
                            <w:color w:val="000000"/>
                            <w:kern w:val="24"/>
                            <w:lang w:val="en-US"/>
                          </w:rPr>
                          <w:br/>
                        </w:r>
                        <w:r w:rsidRPr="007E7C32">
                          <w:rPr>
                            <w:rFonts w:ascii="Arial" w:eastAsia="Calibri" w:hAnsi="Arial" w:cs="Arial"/>
                            <w:i/>
                            <w:iCs/>
                            <w:color w:val="000000"/>
                            <w:kern w:val="24"/>
                            <w:sz w:val="16"/>
                            <w:szCs w:val="16"/>
                            <w:lang w:val="en-US"/>
                          </w:rPr>
                          <w:t>(“sub use case”)</w:t>
                        </w:r>
                      </w:p>
                    </w:txbxContent>
                  </v:textbox>
                </v:rect>
                <v:rect id="Rectangle 3" o:spid="_x0000_s1029" style="position:absolute;left:16385;top:2952;width:1405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" filled="f" strokecolor="#1f3763 [1604]" strokeweight="1pt">
                  <v:textbox>
                    <w:txbxContent>
                      <w:p w14:paraId="73F4B03D" w14:textId="77777777" w:rsidR="004456D2" w:rsidRDefault="004456D2" w:rsidP="004456D2">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Pr>
                            <w:rFonts w:ascii="Arial" w:eastAsia="Calibri" w:hAnsi="Arial" w:cs="Arial"/>
                            <w:color w:val="000000"/>
                            <w:kern w:val="24"/>
                            <w:lang w:val="en-US"/>
                          </w:rPr>
                          <w:br/>
                        </w:r>
                        <w:r w:rsidRPr="007E7C32">
                          <w:rPr>
                            <w:rFonts w:ascii="Arial" w:eastAsia="Calibri" w:hAnsi="Arial" w:cs="Arial"/>
                            <w:i/>
                            <w:iCs/>
                            <w:color w:val="000000"/>
                            <w:kern w:val="24"/>
                            <w:sz w:val="16"/>
                            <w:szCs w:val="16"/>
                            <w:lang w:val="en-US"/>
                          </w:rPr>
                          <w:t>(“sub use case”)</w:t>
                        </w:r>
                      </w:p>
                      <w:p w14:paraId="0D1A0083" w14:textId="77777777" w:rsidR="004456D2" w:rsidRDefault="004456D2" w:rsidP="004456D2">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v:textbox>
                </v:rect>
                <v:rect id="Rectangle 4" o:spid="_x0000_s1030" style="position:absolute;left:2039;top:6893;width:7030;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textbox>
                    <w:txbxContent>
                      <w:p w14:paraId="399247E1"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v:textbox>
                </v:rect>
                <v:rect id="Rectangle 5" o:spid="_x0000_s1031" style="position:absolute;left:3587;top:9566;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textbox>
                    <w:txbxContent>
                      <w:p w14:paraId="3BDC559C"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v:textbox>
                </v:rect>
                <v:rect id="Rectangle 6" o:spid="_x0000_s1032" style="position:absolute;left:5134;top:11957;width:7030;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3763 [1604]" strokeweight="1pt">
                  <v:textbox>
                    <w:txbxContent>
                      <w:p w14:paraId="0ECD1778"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v:textbox>
                </v:rect>
                <v:rect id="Rectangle 7" o:spid="_x0000_s1033" style="position:absolute;left:18888;top:6983;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6D0A093E"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v:textbox>
                </v:rect>
                <v:rect id="Rectangle 8" o:spid="_x0000_s1034" style="position:absolute;left:19170;top:9484;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" filled="f" strokecolor="#1f3763 [1604]" strokeweight="1pt">
                  <v:textbox>
                    <w:txbxContent>
                      <w:p w14:paraId="351187A2"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v:textbox>
                </v:rect>
                <v:rect id="Rectangle 9" o:spid="_x0000_s1035" style="position:absolute;left:20374;top:11919;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" filled="f" strokecolor="#1f3763 [1604]" strokeweight="1pt">
                  <v:textbox>
                    <w:txbxContent>
                      <w:p w14:paraId="7C8D3248" w14:textId="77777777" w:rsidR="004456D2" w:rsidRDefault="004456D2" w:rsidP="004456D2">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v:textbox>
                </v:rect>
                <w10:anchorlock/>
              </v:group>
            </w:pict>
          </mc:Fallback>
        </mc:AlternateContent>
      </w:r>
    </w:p>
    <w:p w14:paraId="0035AFA5" w14:textId="77777777" w:rsidR="004456D2" w:rsidRDefault="004456D2" w:rsidP="004456D2">
      <w:pPr>
        <w:pStyle w:val="TH"/>
        <w:rPr>
          <w:lang w:val="en-GB"/>
        </w:rPr>
      </w:pPr>
      <w:r w:rsidRPr="00C17F28">
        <w:rPr>
          <w:lang w:val="en-GB"/>
        </w:rPr>
        <w:t xml:space="preserve">Figure </w:t>
      </w:r>
      <w:r>
        <w:rPr>
          <w:lang w:val="en-GB"/>
        </w:rPr>
        <w:t>1</w:t>
      </w:r>
      <w:r w:rsidRPr="00C17F28">
        <w:rPr>
          <w:lang w:val="en-GB"/>
        </w:rPr>
        <w:t>. Description of an AIML-enabled feature.</w:t>
      </w:r>
    </w:p>
    <w:p w14:paraId="43052C9E" w14:textId="210E52A8" w:rsidR="00211FE4" w:rsidRDefault="00461530" w:rsidP="00211FE4">
      <w:pPr>
        <w:pStyle w:val="BodyText"/>
      </w:pPr>
      <w:r>
        <w:t>Below we</w:t>
      </w:r>
      <w:r w:rsidR="003E2877">
        <w:t xml:space="preserve"> discuss more about</w:t>
      </w:r>
      <w:r>
        <w:t xml:space="preserve"> </w:t>
      </w:r>
      <w:r w:rsidR="00935A0F">
        <w:t xml:space="preserve">control and monitoring </w:t>
      </w:r>
      <w:r>
        <w:t>responsibilities for</w:t>
      </w:r>
      <w:r w:rsidR="003E2877">
        <w:t xml:space="preserve"> </w:t>
      </w:r>
      <w:r w:rsidR="001922B7">
        <w:t>model-ID- and functionality-based</w:t>
      </w:r>
      <w:r>
        <w:t xml:space="preserve"> LCM.</w:t>
      </w:r>
    </w:p>
    <w:p w14:paraId="51619F01" w14:textId="33470F9C" w:rsidR="009B01DC" w:rsidRPr="00C17F28" w:rsidRDefault="009B01DC" w:rsidP="009B01DC">
      <w:pPr>
        <w:pStyle w:val="Heading2"/>
      </w:pPr>
      <w:r w:rsidRPr="00C17F28">
        <w:t>2.</w:t>
      </w:r>
      <w:r w:rsidR="00461530">
        <w:t>2</w:t>
      </w:r>
      <w:r w:rsidRPr="00C17F28">
        <w:tab/>
        <w:t xml:space="preserve">Model-ID-based LCM </w:t>
      </w:r>
    </w:p>
    <w:p w14:paraId="5505BEA4" w14:textId="77777777" w:rsidR="0085045D" w:rsidRDefault="0085045D" w:rsidP="0085045D">
      <w:pPr>
        <w:pStyle w:val="BodyText"/>
      </w:pPr>
      <w:r>
        <w:t>T</w:t>
      </w:r>
      <w:r w:rsidRPr="00C17F28">
        <w:t xml:space="preserve">he </w:t>
      </w:r>
      <w:r w:rsidRPr="008077B2">
        <w:rPr>
          <w:u w:val="single"/>
        </w:rPr>
        <w:t>main</w:t>
      </w:r>
      <w:r>
        <w:t xml:space="preserve"> </w:t>
      </w:r>
      <w:r w:rsidRPr="00C17F28">
        <w:t xml:space="preserve">responsibility for model LCM </w:t>
      </w:r>
      <w:r>
        <w:t xml:space="preserve">should in principle fall </w:t>
      </w:r>
      <w:r w:rsidRPr="00C17F28">
        <w:t>on the side that performs the inference</w:t>
      </w:r>
      <w:r>
        <w:t>, since overall, this side would be more familiar with the model’s characteristics (e.g., how it was developed) and its intended use. We do not see why this should not be the case.</w:t>
      </w:r>
    </w:p>
    <w:p w14:paraId="0CF3BCD8" w14:textId="77777777" w:rsidR="00894EE9" w:rsidRDefault="00894EE9" w:rsidP="00894EE9">
      <w:pPr>
        <w:pStyle w:val="Observation"/>
      </w:pPr>
      <w:bookmarkStart w:id="3" w:name="_Toc142643920"/>
      <w:r>
        <w:t>The s</w:t>
      </w:r>
      <w:r w:rsidRPr="00894EE9">
        <w:t>ide that performs the inference</w:t>
      </w:r>
      <w:r>
        <w:t xml:space="preserve"> is</w:t>
      </w:r>
      <w:r w:rsidRPr="00894EE9">
        <w:t xml:space="preserve"> familiar with the model’s characteristics and its intended use.</w:t>
      </w:r>
      <w:bookmarkEnd w:id="3"/>
    </w:p>
    <w:p w14:paraId="32604F57" w14:textId="774AD5A9" w:rsidR="00894EE9" w:rsidRDefault="00894EE9" w:rsidP="00894EE9">
      <w:pPr>
        <w:pStyle w:val="BodyText"/>
      </w:pPr>
      <w:r w:rsidRPr="00894EE9">
        <w:t xml:space="preserve"> </w:t>
      </w:r>
    </w:p>
    <w:p w14:paraId="586F749D" w14:textId="3EE05E5E" w:rsidR="0085045D" w:rsidRDefault="0085045D" w:rsidP="00111447">
      <w:pPr>
        <w:pStyle w:val="BodyText"/>
      </w:pPr>
      <w:r>
        <w:t xml:space="preserve">However, as per RAN2’s </w:t>
      </w:r>
      <w:r w:rsidR="00E86CF8">
        <w:t xml:space="preserve">agreements and </w:t>
      </w:r>
      <w:r>
        <w:t xml:space="preserve">discussion, there is still a debate on whether the entity performing inference receives supplementary support (i.e., from another entity) for </w:t>
      </w:r>
      <w:r w:rsidR="00FA110A">
        <w:t>management</w:t>
      </w:r>
      <w:r w:rsidR="00111447">
        <w:t>/control purposes.</w:t>
      </w:r>
    </w:p>
    <w:p w14:paraId="1FED31B9" w14:textId="27414310" w:rsidR="00456DDD" w:rsidRDefault="00705206" w:rsidP="0085045D">
      <w:pPr>
        <w:pStyle w:val="BodyText"/>
      </w:pPr>
      <w:r>
        <w:t>Th</w:t>
      </w:r>
      <w:r w:rsidR="00111447">
        <w:t>is can be seen in the</w:t>
      </w:r>
      <w:r w:rsidR="00456DDD">
        <w:t xml:space="preserve"> </w:t>
      </w:r>
      <w:r w:rsidR="00111447">
        <w:t xml:space="preserve">agreed </w:t>
      </w:r>
      <w:r w:rsidR="009F45B7">
        <w:t>functional framework in Figure 2 belo</w:t>
      </w:r>
      <w:r w:rsidR="00111447">
        <w:t>w</w:t>
      </w:r>
      <w:r>
        <w:t>, since the “Management” and “Inference” blocks are</w:t>
      </w:r>
      <w:r w:rsidR="00632C01">
        <w:t xml:space="preserve"> separate blocks. </w:t>
      </w:r>
      <w:r w:rsidR="009D0985">
        <w:t xml:space="preserve"> </w:t>
      </w:r>
    </w:p>
    <w:p w14:paraId="6DD8F94E" w14:textId="74C5CC69" w:rsidR="00456DDD" w:rsidRPr="00F95226" w:rsidRDefault="009F45B7" w:rsidP="00456DDD">
      <w:pPr>
        <w:pStyle w:val="TH"/>
        <w:rPr>
          <w:lang w:val="en-GB"/>
        </w:rPr>
      </w:pPr>
      <w:r w:rsidRPr="00F95226">
        <w:rPr>
          <w:lang w:val="en-GB"/>
        </w:rPr>
        <w:object w:dxaOrig="10755" w:dyaOrig="4605" w14:anchorId="0978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93.5pt" o:ole="">
            <v:imagedata r:id="rId12" o:title=""/>
          </v:shape>
          <o:OLEObject Type="Embed" ProgID="Visio.Drawing.15" ShapeID="_x0000_i1025" DrawAspect="Content" ObjectID="_1753256809" r:id="rId13"/>
        </w:object>
      </w:r>
    </w:p>
    <w:p w14:paraId="540BF784" w14:textId="335C2566" w:rsidR="00456DDD" w:rsidRDefault="00456DDD" w:rsidP="00456DDD">
      <w:pPr>
        <w:pStyle w:val="TH"/>
      </w:pPr>
      <w:r w:rsidRPr="00F95226">
        <w:rPr>
          <w:color w:val="000000"/>
          <w:lang w:eastAsia="ja-JP"/>
        </w:rPr>
        <w:t>Figure</w:t>
      </w:r>
      <w:r>
        <w:rPr>
          <w:lang w:val="en-US"/>
        </w:rPr>
        <w:t xml:space="preserve"> 2</w:t>
      </w:r>
      <w:r w:rsidRPr="00F95226">
        <w:t>: Functional framework for AI/ML for NR Air Interface</w:t>
      </w:r>
    </w:p>
    <w:p w14:paraId="46D99F79" w14:textId="612BC313" w:rsidR="0085045D" w:rsidRDefault="00111447" w:rsidP="0085045D">
      <w:pPr>
        <w:pStyle w:val="BodyText"/>
      </w:pPr>
      <w:r>
        <w:t>However, we believe that</w:t>
      </w:r>
      <w:r w:rsidR="0085045D">
        <w:t xml:space="preserve"> the</w:t>
      </w:r>
      <w:r w:rsidR="0085045D" w:rsidRPr="008A1453">
        <w:t xml:space="preserve"> </w:t>
      </w:r>
      <w:r w:rsidR="0085045D">
        <w:t>side</w:t>
      </w:r>
      <w:r w:rsidR="0085045D" w:rsidRPr="008A1453">
        <w:t xml:space="preserve"> performing the inference </w:t>
      </w:r>
      <w:r w:rsidR="0085045D">
        <w:t>is at least</w:t>
      </w:r>
      <w:r w:rsidR="0085045D" w:rsidRPr="008A1453">
        <w:t xml:space="preserve"> responsible for data collection for model training and inference</w:t>
      </w:r>
      <w:r>
        <w:t xml:space="preserve"> which is not clear from the </w:t>
      </w:r>
      <w:r w:rsidR="00FC6B90">
        <w:t>functional framework</w:t>
      </w:r>
      <w:r w:rsidR="0085045D">
        <w:t>, i.e.:</w:t>
      </w:r>
    </w:p>
    <w:p w14:paraId="25C7C923" w14:textId="41EEC1EF" w:rsidR="0085045D" w:rsidRDefault="0085045D" w:rsidP="00111447">
      <w:pPr>
        <w:pStyle w:val="BodyText"/>
        <w:numPr>
          <w:ilvl w:val="0"/>
          <w:numId w:val="34"/>
        </w:numPr>
      </w:pPr>
      <w:r>
        <w:t>for a NW(UE)-sided model, the NW(UE) side oversees the data collection, the model training, and the model inference.</w:t>
      </w:r>
    </w:p>
    <w:p w14:paraId="4D2795A0" w14:textId="507D700F" w:rsidR="00711E32" w:rsidRDefault="00711E32" w:rsidP="00711E32">
      <w:pPr>
        <w:pStyle w:val="BodyText"/>
      </w:pPr>
      <w:r>
        <w:t xml:space="preserve">To achieve the above, there appears to be a need to </w:t>
      </w:r>
      <w:r w:rsidR="00D54CFA">
        <w:t>add some clarifying notes to the TR. This could come</w:t>
      </w:r>
      <w:r w:rsidR="00AC1BC9">
        <w:t xml:space="preserve"> from a Note, or eventually when describing the </w:t>
      </w:r>
      <w:r w:rsidR="00D15C3F">
        <w:t>data flows (i.e., the arrows) of the functional framework.</w:t>
      </w:r>
      <w:r w:rsidR="00D54CFA">
        <w:t xml:space="preserve"> </w:t>
      </w:r>
    </w:p>
    <w:p w14:paraId="7C7C17EE" w14:textId="5CA0AFF3" w:rsidR="0085045D" w:rsidRPr="00C17F28" w:rsidRDefault="00E93828" w:rsidP="0085045D">
      <w:pPr>
        <w:pStyle w:val="Proposal"/>
      </w:pPr>
      <w:bookmarkStart w:id="4" w:name="_Toc134743589"/>
      <w:bookmarkStart w:id="5" w:name="_Toc142643922"/>
      <w:r>
        <w:t>Clarify in the TR that t</w:t>
      </w:r>
      <w:r w:rsidR="0085045D" w:rsidRPr="002B3906">
        <w:t xml:space="preserve">he </w:t>
      </w:r>
      <w:r w:rsidR="0085045D">
        <w:t>side</w:t>
      </w:r>
      <w:r w:rsidR="0085045D" w:rsidRPr="002B3906">
        <w:t xml:space="preserve"> performing the inference should </w:t>
      </w:r>
      <w:r w:rsidR="0085045D">
        <w:t xml:space="preserve">at least </w:t>
      </w:r>
      <w:r w:rsidR="0085045D" w:rsidRPr="002B3906">
        <w:t>be responsible for data collection for model training and</w:t>
      </w:r>
      <w:r w:rsidR="002A527A">
        <w:t xml:space="preserve"> for</w:t>
      </w:r>
      <w:r w:rsidR="0085045D" w:rsidRPr="002B3906">
        <w:t xml:space="preserve"> inference</w:t>
      </w:r>
      <w:r w:rsidR="0085045D">
        <w:t>.</w:t>
      </w:r>
      <w:bookmarkEnd w:id="4"/>
      <w:r w:rsidR="0085045D" w:rsidRPr="00C17F28">
        <w:t xml:space="preserve"> </w:t>
      </w:r>
      <w:r w:rsidR="00D54CFA">
        <w:t xml:space="preserve">RAN2 to discuss whether </w:t>
      </w:r>
      <w:r w:rsidR="00894EE9">
        <w:t xml:space="preserve">how </w:t>
      </w:r>
      <w:r w:rsidR="00D54CFA">
        <w:t>this is done</w:t>
      </w:r>
      <w:r w:rsidR="00894EE9">
        <w:t>, e.g., in the main text,</w:t>
      </w:r>
      <w:r w:rsidR="00D54CFA">
        <w:t xml:space="preserve"> with a note, or whe</w:t>
      </w:r>
      <w:r w:rsidR="00AC1BC9">
        <w:t>n describing the data flows (arrows).</w:t>
      </w:r>
      <w:bookmarkEnd w:id="5"/>
    </w:p>
    <w:p w14:paraId="396A91A4" w14:textId="7F015E7F" w:rsidR="0085045D" w:rsidRPr="00C17F28" w:rsidRDefault="0085045D" w:rsidP="0009720B">
      <w:pPr>
        <w:pStyle w:val="BodyText"/>
      </w:pPr>
      <w:r>
        <w:br/>
      </w:r>
      <w:r w:rsidR="0009720B">
        <w:t xml:space="preserve">For </w:t>
      </w:r>
      <w:r w:rsidR="0009720B" w:rsidRPr="0009720B">
        <w:rPr>
          <w:u w:val="single"/>
        </w:rPr>
        <w:t>UE-sided models</w:t>
      </w:r>
      <w:r w:rsidR="0009720B">
        <w:t xml:space="preserve">, we understand that there is a motivation to consider “external” </w:t>
      </w:r>
      <w:r w:rsidR="000B4D01">
        <w:t>monitoring and control (e.g.,</w:t>
      </w:r>
      <w:r w:rsidR="0009720B">
        <w:t xml:space="preserve"> for</w:t>
      </w:r>
      <w:r>
        <w:t xml:space="preserve"> model (de)activation, switching,</w:t>
      </w:r>
      <w:r w:rsidR="0009720B">
        <w:t xml:space="preserve"> fallback operation,</w:t>
      </w:r>
      <w:r>
        <w:t xml:space="preserve"> etc</w:t>
      </w:r>
      <w:r w:rsidR="000B4D01">
        <w:t>)</w:t>
      </w:r>
      <w:r w:rsidRPr="00C869AF">
        <w:t>.</w:t>
      </w:r>
      <w:r w:rsidR="0009720B">
        <w:t xml:space="preserve"> Let us then consider the three </w:t>
      </w:r>
      <w:r>
        <w:t>following scenarios:</w:t>
      </w:r>
    </w:p>
    <w:p w14:paraId="48622009" w14:textId="77777777" w:rsidR="0085045D" w:rsidRPr="00D3054D" w:rsidRDefault="0085045D" w:rsidP="0085045D">
      <w:pPr>
        <w:pStyle w:val="BodyText"/>
        <w:numPr>
          <w:ilvl w:val="0"/>
          <w:numId w:val="42"/>
        </w:numPr>
      </w:pPr>
      <w:r w:rsidRPr="00D3054D">
        <w:t xml:space="preserve">a UE </w:t>
      </w:r>
      <w:proofErr w:type="gramStart"/>
      <w:r w:rsidRPr="0009720B">
        <w:rPr>
          <w:u w:val="single"/>
        </w:rPr>
        <w:t>is able to</w:t>
      </w:r>
      <w:proofErr w:type="gramEnd"/>
      <w:r w:rsidRPr="00D3054D">
        <w:t xml:space="preserve"> effectively monitor and act upon its models,</w:t>
      </w:r>
      <w:r>
        <w:t xml:space="preserve"> or</w:t>
      </w:r>
      <w:r w:rsidRPr="00D3054D">
        <w:t xml:space="preserve"> </w:t>
      </w:r>
    </w:p>
    <w:p w14:paraId="7773E2D7" w14:textId="77777777" w:rsidR="0085045D" w:rsidRPr="00D3054D" w:rsidRDefault="0085045D" w:rsidP="0085045D">
      <w:pPr>
        <w:pStyle w:val="BodyText"/>
        <w:numPr>
          <w:ilvl w:val="0"/>
          <w:numId w:val="42"/>
        </w:numPr>
      </w:pPr>
      <w:r w:rsidRPr="00D3054D">
        <w:t xml:space="preserve">a UE </w:t>
      </w:r>
      <w:r w:rsidRPr="004517FD">
        <w:t xml:space="preserve">is </w:t>
      </w:r>
      <w:r w:rsidRPr="008077B2">
        <w:rPr>
          <w:u w:val="single"/>
        </w:rPr>
        <w:t>no</w:t>
      </w:r>
      <w:r w:rsidRPr="0009720B">
        <w:rPr>
          <w:u w:val="single"/>
        </w:rPr>
        <w:t>t able</w:t>
      </w:r>
      <w:r w:rsidRPr="00D3054D">
        <w:t xml:space="preserve"> to effectively monitor its models,</w:t>
      </w:r>
      <w:r>
        <w:t xml:space="preserve"> or</w:t>
      </w:r>
    </w:p>
    <w:p w14:paraId="33D24FB0" w14:textId="77777777" w:rsidR="0085045D" w:rsidRPr="008077B2" w:rsidRDefault="0085045D" w:rsidP="0085045D">
      <w:pPr>
        <w:pStyle w:val="BodyText"/>
        <w:numPr>
          <w:ilvl w:val="0"/>
          <w:numId w:val="42"/>
        </w:numPr>
      </w:pPr>
      <w:r w:rsidRPr="00D3054D">
        <w:t>the NW wants to have awareness</w:t>
      </w:r>
      <w:r>
        <w:t>/control</w:t>
      </w:r>
      <w:r w:rsidRPr="00D3054D">
        <w:t xml:space="preserve"> of the performance of UE-sided models</w:t>
      </w:r>
      <w:r>
        <w:t xml:space="preserve"> and instruct the UE what to do</w:t>
      </w:r>
      <w:r w:rsidRPr="00D3054D">
        <w:t>.</w:t>
      </w:r>
    </w:p>
    <w:p w14:paraId="2647D6E6" w14:textId="05E7B420" w:rsidR="0085045D" w:rsidRDefault="0085045D" w:rsidP="0085045D">
      <w:pPr>
        <w:pStyle w:val="BodyText"/>
      </w:pPr>
      <w:r>
        <w:t>For a), the UE could in principle operate without additional network support and only need to indicate its actions if crucial for a feature’s correct functioning. This is likely to aid the operation of AIML-enabled features, as i</w:t>
      </w:r>
      <w:r w:rsidRPr="005D59B2">
        <w:t xml:space="preserve">mposing the network to monitor the performance of several different models trained and implemented on the users </w:t>
      </w:r>
      <w:r>
        <w:t>is a</w:t>
      </w:r>
      <w:r w:rsidRPr="005D59B2">
        <w:t xml:space="preserve"> complex task</w:t>
      </w:r>
      <w:r w:rsidR="00927994">
        <w:t>.</w:t>
      </w:r>
    </w:p>
    <w:p w14:paraId="2D0C05BB" w14:textId="77777777" w:rsidR="0085045D" w:rsidRDefault="0085045D" w:rsidP="0085045D">
      <w:pPr>
        <w:pStyle w:val="BodyText"/>
      </w:pPr>
      <w:r>
        <w:t xml:space="preserve">For b), the UE needs network support to setup AIML-enabled features. While for c), the network prefers to support the UE on the features’ operation. </w:t>
      </w:r>
    </w:p>
    <w:p w14:paraId="4144980C" w14:textId="77777777" w:rsidR="0085045D" w:rsidRPr="00C17F28" w:rsidRDefault="0085045D" w:rsidP="0085045D">
      <w:pPr>
        <w:pStyle w:val="BodyText"/>
      </w:pPr>
      <w:r>
        <w:t xml:space="preserve">Hence, for a), there is no need for the network to be aware of the models (i.e., model IDs) supported by the UE. While for both b) and c) there is. Therefore, we propose the following. </w:t>
      </w:r>
    </w:p>
    <w:p w14:paraId="62998CF6" w14:textId="066F0FFA" w:rsidR="00374032" w:rsidRPr="00C17F28" w:rsidRDefault="0085045D" w:rsidP="00374032">
      <w:pPr>
        <w:pStyle w:val="Proposal"/>
      </w:pPr>
      <w:bookmarkStart w:id="6" w:name="_Toc134743590"/>
      <w:bookmarkStart w:id="7" w:name="_Toc142643923"/>
      <w:r>
        <w:t>In a model-ID-based LCM for UE-sided models, there are two cases to consider:</w:t>
      </w:r>
      <w:r>
        <w:br/>
        <w:t>a) UE-sided model monitoring at the UE. Here there is no need for model-ID-awareness in the NW. For this case, the UE can effectively monitor its models and can autonomously trigger required actions (e.g., deactivation, switching, etc).</w:t>
      </w:r>
      <w:r w:rsidR="00374032">
        <w:t xml:space="preserve"> It is FFS </w:t>
      </w:r>
      <w:r w:rsidR="005B286E">
        <w:t xml:space="preserve">whether (and how) </w:t>
      </w:r>
      <w:r w:rsidR="00374032">
        <w:t>the UE</w:t>
      </w:r>
      <w:r w:rsidR="005B286E">
        <w:t xml:space="preserve"> needs</w:t>
      </w:r>
      <w:r w:rsidR="00374032">
        <w:t xml:space="preserve"> </w:t>
      </w:r>
      <w:r w:rsidR="00894EE9">
        <w:t>indicate</w:t>
      </w:r>
      <w:r w:rsidR="00374032">
        <w:t xml:space="preserve"> this to the NW. </w:t>
      </w:r>
      <w:r>
        <w:br/>
        <w:t>b) UE-sided model monitoring at the NW. Here the model-ID-awareness might be used to facilitate model managing/configurations by the NW (e.g. (non)applicability, model monitoring performance results).</w:t>
      </w:r>
      <w:bookmarkEnd w:id="6"/>
      <w:r w:rsidR="00374032">
        <w:t xml:space="preserve"> It is FFS </w:t>
      </w:r>
      <w:r w:rsidR="00DA0B2A">
        <w:t xml:space="preserve">whether (and </w:t>
      </w:r>
      <w:r w:rsidR="00374032">
        <w:t>how</w:t>
      </w:r>
      <w:r w:rsidR="00DA0B2A">
        <w:t xml:space="preserve">) </w:t>
      </w:r>
      <w:r w:rsidR="00374032">
        <w:t>the UE indicates (or the NW requests) this information.</w:t>
      </w:r>
      <w:bookmarkEnd w:id="7"/>
    </w:p>
    <w:p w14:paraId="663B066A" w14:textId="77777777" w:rsidR="0085045D" w:rsidRPr="00C17F28" w:rsidRDefault="0085045D" w:rsidP="0085045D">
      <w:pPr>
        <w:pStyle w:val="BodyText"/>
      </w:pPr>
    </w:p>
    <w:p w14:paraId="0171FCA2" w14:textId="77777777" w:rsidR="0085045D" w:rsidRPr="00C17F28" w:rsidRDefault="0085045D" w:rsidP="0085045D">
      <w:pPr>
        <w:pStyle w:val="Heading2"/>
      </w:pPr>
      <w:r w:rsidRPr="00C17F28">
        <w:lastRenderedPageBreak/>
        <w:t>2.</w:t>
      </w:r>
      <w:r>
        <w:t>3</w:t>
      </w:r>
      <w:r w:rsidRPr="00C17F28">
        <w:tab/>
        <w:t>Functionality-based LCM</w:t>
      </w:r>
    </w:p>
    <w:p w14:paraId="0CF58A74" w14:textId="77777777" w:rsidR="0085045D" w:rsidRDefault="0085045D" w:rsidP="0085045D">
      <w:pPr>
        <w:pStyle w:val="BodyText"/>
      </w:pPr>
      <w:r>
        <w:t>As discussed in the beginning (see Proposal 1), f</w:t>
      </w:r>
      <w:r w:rsidRPr="00D37A1C">
        <w:t>or functionality-based management, the NW may only need to be aware AIML-enabled functionalities supported by UEs</w:t>
      </w:r>
      <w:r>
        <w:t xml:space="preserve"> and there is no need for </w:t>
      </w:r>
      <w:r w:rsidRPr="00243D67">
        <w:t>model-ID-awareness in the NW</w:t>
      </w:r>
      <w:r>
        <w:t xml:space="preserve">. </w:t>
      </w:r>
    </w:p>
    <w:p w14:paraId="42CD2F13" w14:textId="77777777" w:rsidR="0085045D" w:rsidRDefault="0085045D" w:rsidP="0085045D">
      <w:pPr>
        <w:pStyle w:val="BodyText"/>
      </w:pPr>
      <w:r>
        <w:t xml:space="preserve">In this regard, </w:t>
      </w:r>
      <w:r w:rsidRPr="003343E5">
        <w:t xml:space="preserve">functionalities </w:t>
      </w:r>
      <w:r>
        <w:t xml:space="preserve">should not be </w:t>
      </w:r>
      <w:r w:rsidRPr="003343E5">
        <w:t>dynamic like the models (i.e., since they ultimately represent features).</w:t>
      </w:r>
      <w:r>
        <w:t xml:space="preserve"> For which this should then be “business as usual” for RAN2, since in principle it results in the UE indicating to the network its supported (quasi-static) AIML-enabled functionalities (e.g., using the UE capability reporting framework).</w:t>
      </w:r>
    </w:p>
    <w:p w14:paraId="5493D450" w14:textId="4166BD59" w:rsidR="0085045D" w:rsidRDefault="0085045D" w:rsidP="0085045D">
      <w:pPr>
        <w:pStyle w:val="Proposal"/>
      </w:pPr>
      <w:bookmarkStart w:id="8" w:name="_Toc134743591"/>
      <w:bookmarkStart w:id="9" w:name="_Toc142643924"/>
      <w:r>
        <w:t xml:space="preserve">There is no motivation to introduce a functionality ID, as this might very well relate to </w:t>
      </w:r>
      <w:r w:rsidR="00A84B11">
        <w:t xml:space="preserve">the </w:t>
      </w:r>
      <w:r>
        <w:t>UE</w:t>
      </w:r>
      <w:r w:rsidR="00A84B11">
        <w:t>’s</w:t>
      </w:r>
      <w:r>
        <w:t xml:space="preserve"> capability</w:t>
      </w:r>
      <w:r w:rsidR="00A84B11">
        <w:t xml:space="preserve"> reporting</w:t>
      </w:r>
      <w:r>
        <w:t xml:space="preserve"> of AIML-enabled features.</w:t>
      </w:r>
      <w:bookmarkEnd w:id="8"/>
      <w:bookmarkEnd w:id="9"/>
      <w:r>
        <w:t xml:space="preserve"> </w:t>
      </w:r>
    </w:p>
    <w:p w14:paraId="4644F281" w14:textId="77777777" w:rsidR="0085045D" w:rsidRDefault="0085045D" w:rsidP="0085045D">
      <w:pPr>
        <w:pStyle w:val="BodyText"/>
      </w:pPr>
      <w:r>
        <w:t xml:space="preserve"> </w:t>
      </w:r>
    </w:p>
    <w:p w14:paraId="5E1818DA" w14:textId="77777777" w:rsidR="0085045D" w:rsidRDefault="0085045D" w:rsidP="0085045D">
      <w:pPr>
        <w:pStyle w:val="BodyText"/>
      </w:pPr>
      <w:r>
        <w:t>Now, we can follow a similar logic as the one we adopted for model-based LCM, for this case. Hence, the following set of proposals.</w:t>
      </w:r>
    </w:p>
    <w:p w14:paraId="5D7E42CD" w14:textId="77777777" w:rsidR="0085045D" w:rsidRDefault="0085045D" w:rsidP="0085045D">
      <w:pPr>
        <w:pStyle w:val="Proposal"/>
      </w:pPr>
      <w:bookmarkStart w:id="10" w:name="_Toc134743592"/>
      <w:bookmarkStart w:id="11" w:name="_Toc142643925"/>
      <w:r>
        <w:t>The responsibility for functionality LCM is on the side performing the inference.</w:t>
      </w:r>
      <w:bookmarkEnd w:id="10"/>
      <w:bookmarkEnd w:id="11"/>
    </w:p>
    <w:p w14:paraId="4FD5A9FC" w14:textId="5CF8E103" w:rsidR="0085045D" w:rsidRDefault="0085045D" w:rsidP="0085045D">
      <w:pPr>
        <w:pStyle w:val="Proposal"/>
      </w:pPr>
      <w:bookmarkStart w:id="12" w:name="_Toc134743593"/>
      <w:bookmarkStart w:id="13" w:name="_Toc142643926"/>
      <w:r>
        <w:t>In a functionality-based LCM for UE-sided models, there are two cases to consider:</w:t>
      </w:r>
      <w:r>
        <w:br/>
        <w:t>a) UE-sided functionality monitoring at the UE. Here, the UE monitors or manages an AIML functionality on its own. So, the UE can autonomously trigger required actions (e.g., deactivation, switching, fallback, etc).</w:t>
      </w:r>
      <w:r w:rsidR="00A84B11">
        <w:t xml:space="preserve"> It is FFS whether there is a need</w:t>
      </w:r>
      <w:r w:rsidR="005B286E">
        <w:t xml:space="preserve"> for the UE</w:t>
      </w:r>
      <w:r w:rsidR="00A84B11">
        <w:t xml:space="preserve"> to in</w:t>
      </w:r>
      <w:r w:rsidR="005B286E">
        <w:t xml:space="preserve">dicate this. </w:t>
      </w:r>
      <w:r>
        <w:br/>
        <w:t>b) UE-sided functionality monitoring at the NW. Here, the UE reports the outcome of functionality monitoring to the NW, (e.g. (non)applicability, functionality monitoring performance results).</w:t>
      </w:r>
      <w:bookmarkEnd w:id="12"/>
      <w:bookmarkEnd w:id="13"/>
    </w:p>
    <w:p w14:paraId="284B4CEA" w14:textId="6C74829D" w:rsidR="002479AD" w:rsidRDefault="00E1045E" w:rsidP="00CE6368">
      <w:pPr>
        <w:pStyle w:val="BodyText"/>
        <w:rPr>
          <w:lang w:val="en-US"/>
        </w:rPr>
      </w:pPr>
      <w:r w:rsidRPr="00DA6D57">
        <w:rPr>
          <w:lang w:val="en-US"/>
        </w:rPr>
        <w:t xml:space="preserve"> </w:t>
      </w:r>
    </w:p>
    <w:p w14:paraId="07617104" w14:textId="6A07FF64" w:rsidR="00F837DB" w:rsidRPr="00DA6D57" w:rsidRDefault="00CA7687" w:rsidP="00F837DB">
      <w:pPr>
        <w:pStyle w:val="Heading1"/>
        <w:rPr>
          <w:lang w:val="en-US"/>
        </w:rPr>
      </w:pPr>
      <w:bookmarkStart w:id="14" w:name="_Toc109400796"/>
      <w:bookmarkStart w:id="15" w:name="_Toc109400797"/>
      <w:bookmarkStart w:id="16" w:name="_Toc109400798"/>
      <w:bookmarkStart w:id="17" w:name="_Toc109400799"/>
      <w:bookmarkStart w:id="18" w:name="_Toc109400800"/>
      <w:bookmarkStart w:id="19" w:name="_Toc109400801"/>
      <w:bookmarkStart w:id="20" w:name="_Toc109400802"/>
      <w:bookmarkStart w:id="21" w:name="_Toc109400803"/>
      <w:bookmarkStart w:id="22" w:name="_Toc109400804"/>
      <w:bookmarkStart w:id="23" w:name="_Toc109400805"/>
      <w:bookmarkStart w:id="24" w:name="_Toc109400806"/>
      <w:bookmarkStart w:id="25" w:name="_Toc109400807"/>
      <w:bookmarkStart w:id="26" w:name="_Toc109400808"/>
      <w:bookmarkStart w:id="27" w:name="_Toc109400809"/>
      <w:bookmarkStart w:id="28" w:name="_Toc109400810"/>
      <w:bookmarkStart w:id="29" w:name="_Toc109400811"/>
      <w:bookmarkStart w:id="30" w:name="_Toc109400812"/>
      <w:bookmarkStart w:id="31" w:name="_Toc109400813"/>
      <w:bookmarkStart w:id="32" w:name="_Toc109400814"/>
      <w:bookmarkStart w:id="33" w:name="_Toc109400815"/>
      <w:bookmarkStart w:id="34" w:name="_Toc109400816"/>
      <w:bookmarkStart w:id="35" w:name="_Toc109400817"/>
      <w:bookmarkStart w:id="36" w:name="_Toc109400818"/>
      <w:bookmarkStart w:id="37" w:name="_Ref18904699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DA6D57">
        <w:rPr>
          <w:lang w:val="en-US"/>
        </w:rPr>
        <w:t>3</w:t>
      </w:r>
      <w:r w:rsidRPr="00DA6D57">
        <w:rPr>
          <w:lang w:val="en-US"/>
        </w:rPr>
        <w:tab/>
      </w:r>
      <w:r w:rsidR="00F837DB" w:rsidRPr="00DA6D57">
        <w:rPr>
          <w:lang w:val="en-US"/>
        </w:rPr>
        <w:t>Conclusion</w:t>
      </w:r>
    </w:p>
    <w:p w14:paraId="1D14548D" w14:textId="77777777" w:rsidR="00F81BC3" w:rsidRPr="00DA6D57" w:rsidRDefault="00F81BC3" w:rsidP="00F81BC3">
      <w:pPr>
        <w:pStyle w:val="BodyText"/>
        <w:rPr>
          <w:b/>
          <w:bCs/>
          <w:lang w:val="en-US"/>
        </w:rPr>
      </w:pPr>
      <w:r w:rsidRPr="00DA6D57">
        <w:rPr>
          <w:lang w:val="en-US"/>
        </w:rPr>
        <w:t>In the previous sections we made the following observations:</w:t>
      </w:r>
      <w:r w:rsidRPr="00DA6D57">
        <w:rPr>
          <w:b/>
          <w:bCs/>
          <w:lang w:val="en-US"/>
        </w:rPr>
        <w:t xml:space="preserve"> </w:t>
      </w:r>
    </w:p>
    <w:p w14:paraId="183F5CA9" w14:textId="2D44EF29" w:rsidR="00002E3F" w:rsidRDefault="00F81BC3">
      <w:pPr>
        <w:pStyle w:val="TableofFigures"/>
        <w:tabs>
          <w:tab w:val="right" w:leader="dot" w:pos="9629"/>
        </w:tabs>
        <w:rPr>
          <w:rFonts w:asciiTheme="minorHAnsi" w:eastAsiaTheme="minorEastAsia" w:hAnsiTheme="minorHAnsi" w:cstheme="minorBidi"/>
          <w:b w:val="0"/>
          <w:noProof/>
          <w:sz w:val="22"/>
          <w:szCs w:val="22"/>
          <w:lang/>
        </w:rPr>
      </w:pPr>
      <w:r w:rsidRPr="00DA6D57">
        <w:rPr>
          <w:b w:val="0"/>
          <w:bCs/>
          <w:lang w:val="en-US"/>
        </w:rPr>
        <w:fldChar w:fldCharType="begin"/>
      </w:r>
      <w:r w:rsidRPr="00DA6D57">
        <w:rPr>
          <w:bCs/>
          <w:lang w:val="en-US"/>
        </w:rPr>
        <w:instrText xml:space="preserve"> TOC \f O \n \h \z \t "Observation" \c </w:instrText>
      </w:r>
      <w:r w:rsidRPr="00DA6D57">
        <w:rPr>
          <w:b w:val="0"/>
          <w:bCs/>
          <w:lang w:val="en-US"/>
        </w:rPr>
        <w:fldChar w:fldCharType="separate"/>
      </w:r>
      <w:hyperlink w:anchor="_Toc142643920" w:history="1">
        <w:r w:rsidR="00002E3F" w:rsidRPr="00804D5D">
          <w:rPr>
            <w:rStyle w:val="Hyperlink"/>
            <w:noProof/>
          </w:rPr>
          <w:t>Observation 1</w:t>
        </w:r>
        <w:r w:rsidR="00002E3F">
          <w:rPr>
            <w:rFonts w:asciiTheme="minorHAnsi" w:eastAsiaTheme="minorEastAsia" w:hAnsiTheme="minorHAnsi" w:cstheme="minorBidi"/>
            <w:b w:val="0"/>
            <w:noProof/>
            <w:sz w:val="22"/>
            <w:szCs w:val="22"/>
            <w:lang/>
          </w:rPr>
          <w:tab/>
        </w:r>
        <w:r w:rsidR="00002E3F" w:rsidRPr="00804D5D">
          <w:rPr>
            <w:rStyle w:val="Hyperlink"/>
            <w:noProof/>
          </w:rPr>
          <w:t>The side that performs the inference is familiar with the model’s characteristics and its intended use.</w:t>
        </w:r>
      </w:hyperlink>
    </w:p>
    <w:p w14:paraId="6B2F9FDA" w14:textId="51D272A5" w:rsidR="00F81BC3" w:rsidRPr="00DA6D57" w:rsidRDefault="00F81BC3" w:rsidP="00F81BC3">
      <w:pPr>
        <w:pStyle w:val="BodyText"/>
        <w:keepNext/>
        <w:rPr>
          <w:lang w:val="en-US"/>
        </w:rPr>
      </w:pPr>
      <w:r w:rsidRPr="00DA6D57">
        <w:rPr>
          <w:b/>
          <w:bCs/>
          <w:lang w:val="en-US"/>
        </w:rPr>
        <w:fldChar w:fldCharType="end"/>
      </w:r>
    </w:p>
    <w:p w14:paraId="016073C8" w14:textId="2112D986" w:rsidR="00F837DB" w:rsidRPr="00DA6D57" w:rsidRDefault="00F837DB" w:rsidP="00521ECB">
      <w:pPr>
        <w:pStyle w:val="BodyText"/>
        <w:keepNext/>
        <w:rPr>
          <w:lang w:val="en-US"/>
        </w:rPr>
      </w:pPr>
      <w:r w:rsidRPr="00DA6D57">
        <w:rPr>
          <w:lang w:val="en-US"/>
        </w:rPr>
        <w:t>Based on the discussion in the previous sections we propose the following:</w:t>
      </w:r>
    </w:p>
    <w:p w14:paraId="0657E001" w14:textId="70220969" w:rsidR="00002E3F" w:rsidRDefault="00F837DB">
      <w:pPr>
        <w:pStyle w:val="TableofFigures"/>
        <w:tabs>
          <w:tab w:val="right" w:leader="dot" w:pos="9629"/>
        </w:tabs>
        <w:rPr>
          <w:rFonts w:asciiTheme="minorHAnsi" w:eastAsiaTheme="minorEastAsia" w:hAnsiTheme="minorHAnsi" w:cstheme="minorBidi"/>
          <w:b w:val="0"/>
          <w:noProof/>
          <w:sz w:val="22"/>
          <w:szCs w:val="22"/>
          <w:lang/>
        </w:rPr>
      </w:pPr>
      <w:r w:rsidRPr="00DA6D57">
        <w:rPr>
          <w:b w:val="0"/>
          <w:bCs/>
          <w:lang w:val="en-US"/>
        </w:rPr>
        <w:fldChar w:fldCharType="begin"/>
      </w:r>
      <w:r w:rsidRPr="00DA6D57">
        <w:rPr>
          <w:bCs/>
          <w:lang w:val="en-US"/>
        </w:rPr>
        <w:instrText xml:space="preserve"> TOC \n \h \z \t "Proposal" \c </w:instrText>
      </w:r>
      <w:r w:rsidRPr="00DA6D57">
        <w:rPr>
          <w:b w:val="0"/>
          <w:bCs/>
          <w:lang w:val="en-US"/>
        </w:rPr>
        <w:fldChar w:fldCharType="separate"/>
      </w:r>
      <w:hyperlink w:anchor="_Toc142643922" w:history="1">
        <w:r w:rsidR="00002E3F" w:rsidRPr="00BA428F">
          <w:rPr>
            <w:rStyle w:val="Hyperlink"/>
            <w:noProof/>
          </w:rPr>
          <w:t>Proposal 1</w:t>
        </w:r>
        <w:r w:rsidR="00002E3F">
          <w:rPr>
            <w:rFonts w:asciiTheme="minorHAnsi" w:eastAsiaTheme="minorEastAsia" w:hAnsiTheme="minorHAnsi" w:cstheme="minorBidi"/>
            <w:b w:val="0"/>
            <w:noProof/>
            <w:sz w:val="22"/>
            <w:szCs w:val="22"/>
            <w:lang/>
          </w:rPr>
          <w:tab/>
        </w:r>
        <w:r w:rsidR="00002E3F" w:rsidRPr="00BA428F">
          <w:rPr>
            <w:rStyle w:val="Hyperlink"/>
            <w:noProof/>
          </w:rPr>
          <w:t>Clarify in the TR that the side performing the inference should at least be responsible for data collection for model training and for inference. RAN2 to discuss whether how this is done, e.g., in the main text, with a note, or when describing the data flows (arrows).</w:t>
        </w:r>
      </w:hyperlink>
    </w:p>
    <w:p w14:paraId="74392FB9" w14:textId="62EFB2B9" w:rsidR="00002E3F" w:rsidRDefault="00002E3F">
      <w:pPr>
        <w:pStyle w:val="TableofFigures"/>
        <w:tabs>
          <w:tab w:val="right" w:leader="dot" w:pos="9629"/>
        </w:tabs>
        <w:rPr>
          <w:rFonts w:asciiTheme="minorHAnsi" w:eastAsiaTheme="minorEastAsia" w:hAnsiTheme="minorHAnsi" w:cstheme="minorBidi"/>
          <w:b w:val="0"/>
          <w:noProof/>
          <w:sz w:val="22"/>
          <w:szCs w:val="22"/>
          <w:lang/>
        </w:rPr>
      </w:pPr>
      <w:hyperlink w:anchor="_Toc142643923" w:history="1">
        <w:r w:rsidRPr="00BA428F">
          <w:rPr>
            <w:rStyle w:val="Hyperlink"/>
            <w:noProof/>
          </w:rPr>
          <w:t>Proposal 2</w:t>
        </w:r>
        <w:r>
          <w:rPr>
            <w:rFonts w:asciiTheme="minorHAnsi" w:eastAsiaTheme="minorEastAsia" w:hAnsiTheme="minorHAnsi" w:cstheme="minorBidi"/>
            <w:b w:val="0"/>
            <w:noProof/>
            <w:sz w:val="22"/>
            <w:szCs w:val="22"/>
            <w:lang/>
          </w:rPr>
          <w:tab/>
        </w:r>
        <w:r w:rsidRPr="00BA428F">
          <w:rPr>
            <w:rStyle w:val="Hyperlink"/>
            <w:noProof/>
          </w:rPr>
          <w:t>In a model-ID-based LCM for UE-sided models, there are two cases to consider:</w:t>
        </w:r>
        <w:r>
          <w:rPr>
            <w:rStyle w:val="Hyperlink"/>
            <w:noProof/>
          </w:rPr>
          <w:br/>
        </w:r>
        <w:r w:rsidRPr="00BA428F">
          <w:rPr>
            <w:rStyle w:val="Hyperlink"/>
            <w:noProof/>
          </w:rPr>
          <w:t xml:space="preserve">a) UE-sided model monitoring at the UE. Here there is no need for model-ID-awareness in the NW. For this case, the UE can effectively monitor its models and can autonomously trigger required actions (e.g., deactivation, switching, etc). It is FFS whether (and how) the UE needs indicate this to the NW. </w:t>
        </w:r>
        <w:r>
          <w:rPr>
            <w:rStyle w:val="Hyperlink"/>
            <w:noProof/>
          </w:rPr>
          <w:br/>
        </w:r>
        <w:r w:rsidRPr="00BA428F">
          <w:rPr>
            <w:rStyle w:val="Hyperlink"/>
            <w:noProof/>
          </w:rPr>
          <w:t>b) UE-sided model monitoring at the NW. Here the model-ID-awareness might be used to facilitate model managing/configurations by the NW (e.g. (non)applicability, model monitoring performance results). It is FFS whether (and how) the UE indicates (or the NW requests) this information.</w:t>
        </w:r>
      </w:hyperlink>
    </w:p>
    <w:p w14:paraId="50E8B03C" w14:textId="14B4562F" w:rsidR="00002E3F" w:rsidRDefault="00002E3F">
      <w:pPr>
        <w:pStyle w:val="TableofFigures"/>
        <w:tabs>
          <w:tab w:val="right" w:leader="dot" w:pos="9629"/>
        </w:tabs>
        <w:rPr>
          <w:rFonts w:asciiTheme="minorHAnsi" w:eastAsiaTheme="minorEastAsia" w:hAnsiTheme="minorHAnsi" w:cstheme="minorBidi"/>
          <w:b w:val="0"/>
          <w:noProof/>
          <w:sz w:val="22"/>
          <w:szCs w:val="22"/>
          <w:lang/>
        </w:rPr>
      </w:pPr>
      <w:hyperlink w:anchor="_Toc142643924" w:history="1">
        <w:r w:rsidRPr="00BA428F">
          <w:rPr>
            <w:rStyle w:val="Hyperlink"/>
            <w:noProof/>
          </w:rPr>
          <w:t>Proposal 3</w:t>
        </w:r>
        <w:r>
          <w:rPr>
            <w:rFonts w:asciiTheme="minorHAnsi" w:eastAsiaTheme="minorEastAsia" w:hAnsiTheme="minorHAnsi" w:cstheme="minorBidi"/>
            <w:b w:val="0"/>
            <w:noProof/>
            <w:sz w:val="22"/>
            <w:szCs w:val="22"/>
            <w:lang/>
          </w:rPr>
          <w:tab/>
        </w:r>
        <w:r w:rsidRPr="00BA428F">
          <w:rPr>
            <w:rStyle w:val="Hyperlink"/>
            <w:noProof/>
          </w:rPr>
          <w:t>There is no motivation to introduce a functionality ID, as this might very well relate to the UE’s capability reporting of AIML-enabled features.</w:t>
        </w:r>
      </w:hyperlink>
    </w:p>
    <w:p w14:paraId="09BDDA85" w14:textId="72D04E44" w:rsidR="00002E3F" w:rsidRDefault="00002E3F">
      <w:pPr>
        <w:pStyle w:val="TableofFigures"/>
        <w:tabs>
          <w:tab w:val="right" w:leader="dot" w:pos="9629"/>
        </w:tabs>
        <w:rPr>
          <w:rFonts w:asciiTheme="minorHAnsi" w:eastAsiaTheme="minorEastAsia" w:hAnsiTheme="minorHAnsi" w:cstheme="minorBidi"/>
          <w:b w:val="0"/>
          <w:noProof/>
          <w:sz w:val="22"/>
          <w:szCs w:val="22"/>
          <w:lang/>
        </w:rPr>
      </w:pPr>
      <w:hyperlink w:anchor="_Toc142643925" w:history="1">
        <w:r w:rsidRPr="00BA428F">
          <w:rPr>
            <w:rStyle w:val="Hyperlink"/>
            <w:noProof/>
          </w:rPr>
          <w:t>Proposal 4</w:t>
        </w:r>
        <w:r>
          <w:rPr>
            <w:rFonts w:asciiTheme="minorHAnsi" w:eastAsiaTheme="minorEastAsia" w:hAnsiTheme="minorHAnsi" w:cstheme="minorBidi"/>
            <w:b w:val="0"/>
            <w:noProof/>
            <w:sz w:val="22"/>
            <w:szCs w:val="22"/>
            <w:lang/>
          </w:rPr>
          <w:tab/>
        </w:r>
        <w:r w:rsidRPr="00BA428F">
          <w:rPr>
            <w:rStyle w:val="Hyperlink"/>
            <w:noProof/>
          </w:rPr>
          <w:t>The responsibility for functionality LCM is on the side performing the inference.</w:t>
        </w:r>
      </w:hyperlink>
    </w:p>
    <w:p w14:paraId="5374E94C" w14:textId="5CC3652E" w:rsidR="00002E3F" w:rsidRDefault="00002E3F">
      <w:pPr>
        <w:pStyle w:val="TableofFigures"/>
        <w:tabs>
          <w:tab w:val="right" w:leader="dot" w:pos="9629"/>
        </w:tabs>
        <w:rPr>
          <w:rFonts w:asciiTheme="minorHAnsi" w:eastAsiaTheme="minorEastAsia" w:hAnsiTheme="minorHAnsi" w:cstheme="minorBidi"/>
          <w:b w:val="0"/>
          <w:noProof/>
          <w:sz w:val="22"/>
          <w:szCs w:val="22"/>
          <w:lang/>
        </w:rPr>
      </w:pPr>
      <w:hyperlink w:anchor="_Toc142643926" w:history="1">
        <w:r w:rsidRPr="00BA428F">
          <w:rPr>
            <w:rStyle w:val="Hyperlink"/>
            <w:noProof/>
          </w:rPr>
          <w:t>Proposal 5</w:t>
        </w:r>
        <w:r>
          <w:rPr>
            <w:rFonts w:asciiTheme="minorHAnsi" w:eastAsiaTheme="minorEastAsia" w:hAnsiTheme="minorHAnsi" w:cstheme="minorBidi"/>
            <w:b w:val="0"/>
            <w:noProof/>
            <w:sz w:val="22"/>
            <w:szCs w:val="22"/>
            <w:lang/>
          </w:rPr>
          <w:tab/>
        </w:r>
        <w:r w:rsidRPr="00BA428F">
          <w:rPr>
            <w:rStyle w:val="Hyperlink"/>
            <w:noProof/>
          </w:rPr>
          <w:t xml:space="preserve">In a functionality-based LCM for UE-sided models, there are two cases to consider: a) UE-sided functionality monitoring at the UE. Here, the UE monitors or manages an AIML functionality on its own. So, the UE can autonomously trigger required actions (e.g., deactivation, switching, fallback, etc). It is FFS whether there is a </w:t>
        </w:r>
        <w:r w:rsidRPr="00BA428F">
          <w:rPr>
            <w:rStyle w:val="Hyperlink"/>
            <w:noProof/>
          </w:rPr>
          <w:lastRenderedPageBreak/>
          <w:t>need for the UE to indicate this.</w:t>
        </w:r>
        <w:r>
          <w:rPr>
            <w:rStyle w:val="Hyperlink"/>
            <w:noProof/>
          </w:rPr>
          <w:br/>
        </w:r>
        <w:r w:rsidRPr="00BA428F">
          <w:rPr>
            <w:rStyle w:val="Hyperlink"/>
            <w:noProof/>
          </w:rPr>
          <w:t>b) UE-sided functionality monitoring at the NW. Here, the UE reports the outcome of functionality monitoring to the NW, (e.g. (non)applicability, functionality monitoring performance results).</w:t>
        </w:r>
      </w:hyperlink>
    </w:p>
    <w:p w14:paraId="661D6CA0" w14:textId="4726DF4D" w:rsidR="00F837DB" w:rsidRPr="00DA6D57" w:rsidRDefault="00F837DB" w:rsidP="00F837DB">
      <w:pPr>
        <w:pStyle w:val="BodyText"/>
        <w:rPr>
          <w:b/>
          <w:bCs/>
          <w:lang w:val="en-US"/>
        </w:rPr>
      </w:pPr>
      <w:r w:rsidRPr="00DA6D57">
        <w:rPr>
          <w:b/>
          <w:bCs/>
          <w:lang w:val="en-US"/>
        </w:rPr>
        <w:fldChar w:fldCharType="end"/>
      </w:r>
    </w:p>
    <w:p w14:paraId="74432980" w14:textId="552C4EEC" w:rsidR="00F837DB" w:rsidRPr="00DA6D57" w:rsidRDefault="00CA7687" w:rsidP="00F837DB">
      <w:pPr>
        <w:pStyle w:val="Heading1"/>
        <w:rPr>
          <w:lang w:val="en-US"/>
        </w:rPr>
      </w:pPr>
      <w:r w:rsidRPr="00DA6D57">
        <w:rPr>
          <w:lang w:val="en-US"/>
        </w:rPr>
        <w:t>4</w:t>
      </w:r>
      <w:r w:rsidRPr="00DA6D57">
        <w:rPr>
          <w:lang w:val="en-US"/>
        </w:rPr>
        <w:tab/>
      </w:r>
      <w:r w:rsidR="00F837DB" w:rsidRPr="00DA6D57">
        <w:rPr>
          <w:lang w:val="en-US"/>
        </w:rPr>
        <w:t>References</w:t>
      </w:r>
    </w:p>
    <w:bookmarkEnd w:id="37"/>
    <w:p w14:paraId="4612FDF5" w14:textId="7B21D841" w:rsidR="00D5562A" w:rsidRPr="00DA6D57" w:rsidRDefault="00AD0FA1" w:rsidP="00B93C5C">
      <w:pPr>
        <w:pStyle w:val="Reference"/>
        <w:rPr>
          <w:lang w:val="en-US"/>
        </w:rPr>
      </w:pPr>
      <w:r w:rsidRPr="00DA6D57">
        <w:fldChar w:fldCharType="begin"/>
      </w:r>
      <w:r w:rsidRPr="00DA6D57">
        <w:rPr>
          <w:lang w:val="en-US"/>
        </w:rPr>
        <w:instrText xml:space="preserve"> HYPERLINK "http://www.3gpp.org/ftp//tsg_ran/TSG_RAN/TSGR_94e/Docs//RP-213599.zip" </w:instrText>
      </w:r>
      <w:r w:rsidRPr="00DA6D57">
        <w:fldChar w:fldCharType="separate"/>
      </w:r>
      <w:r w:rsidR="00B9730F" w:rsidRPr="00DA6D57">
        <w:rPr>
          <w:rStyle w:val="Hyperlink"/>
          <w:lang w:val="en-US"/>
        </w:rPr>
        <w:t>RP-213599</w:t>
      </w:r>
      <w:r w:rsidRPr="00DA6D57">
        <w:rPr>
          <w:rStyle w:val="Hyperlink"/>
          <w:lang w:val="en-US"/>
        </w:rPr>
        <w:fldChar w:fldCharType="end"/>
      </w:r>
      <w:r w:rsidR="00B9730F" w:rsidRPr="00DA6D57">
        <w:rPr>
          <w:lang w:val="en-US"/>
        </w:rPr>
        <w:t xml:space="preserve">, </w:t>
      </w:r>
      <w:r w:rsidR="00353D2E" w:rsidRPr="00DA6D57">
        <w:rPr>
          <w:lang w:val="en-US"/>
        </w:rPr>
        <w:t>“New SI: Study on Artificial Intelligence (AI)/Machine Learning (ML) for NR Air Interface”</w:t>
      </w:r>
      <w:r w:rsidR="00B9730F" w:rsidRPr="00DA6D57">
        <w:rPr>
          <w:lang w:val="en-US"/>
        </w:rPr>
        <w:t>, TSG RAN, RAN</w:t>
      </w:r>
      <w:r w:rsidR="009B2AC6" w:rsidRPr="00DA6D57">
        <w:rPr>
          <w:lang w:val="en-US"/>
        </w:rPr>
        <w:t>#</w:t>
      </w:r>
      <w:r w:rsidR="00B9730F" w:rsidRPr="00DA6D57">
        <w:rPr>
          <w:lang w:val="en-US"/>
        </w:rPr>
        <w:t>94</w:t>
      </w:r>
      <w:r w:rsidR="009B2AC6" w:rsidRPr="00DA6D57">
        <w:rPr>
          <w:lang w:val="en-US"/>
        </w:rPr>
        <w:t>-e, Dec 2021</w:t>
      </w:r>
    </w:p>
    <w:p w14:paraId="395258F2" w14:textId="55622D4F" w:rsidR="00D170E9" w:rsidRPr="00DA6D57" w:rsidRDefault="00000000" w:rsidP="00FE0A59">
      <w:pPr>
        <w:pStyle w:val="Reference"/>
        <w:rPr>
          <w:lang w:val="en-US"/>
        </w:rPr>
      </w:pPr>
      <w:hyperlink r:id="rId14" w:history="1">
        <w:r w:rsidR="00D170E9" w:rsidRPr="00DA6D57">
          <w:rPr>
            <w:rStyle w:val="Hyperlink"/>
            <w:lang w:val="en-US"/>
          </w:rPr>
          <w:t>RP-221348</w:t>
        </w:r>
      </w:hyperlink>
      <w:r w:rsidR="004E2980" w:rsidRPr="00DA6D57">
        <w:rPr>
          <w:lang w:val="en-US"/>
        </w:rPr>
        <w:t>, “Revised SID: Study on Artificial Intelligence (AI)/Machine Learning (ML) for NR Air Interface”</w:t>
      </w:r>
      <w:r w:rsidR="008111B2" w:rsidRPr="00DA6D57">
        <w:rPr>
          <w:lang w:val="en-US"/>
        </w:rPr>
        <w:t>, TSG RAN, RAN#96, Budapest, Hungary, June 2022</w:t>
      </w:r>
    </w:p>
    <w:p w14:paraId="195EB787" w14:textId="2ACCFA32" w:rsidR="00E50AEB" w:rsidRPr="00C07193" w:rsidRDefault="00C07193" w:rsidP="00C07193">
      <w:pPr>
        <w:pStyle w:val="Reference"/>
      </w:pPr>
      <w:r w:rsidRPr="00362A59">
        <w:t xml:space="preserve">TR 38.843, “Study on Artificial Intelligence (AI)/Machine Learning (ML) for NR air interface”, Release 18, v0.1.0, </w:t>
      </w:r>
      <w:r>
        <w:t>June</w:t>
      </w:r>
      <w:r w:rsidRPr="00362A59">
        <w:t xml:space="preserve"> 2023</w:t>
      </w:r>
    </w:p>
    <w:sectPr w:rsidR="00E50AEB" w:rsidRPr="00C07193" w:rsidSect="00AD297D">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0A74" w14:textId="77777777" w:rsidR="005856FB" w:rsidRDefault="005856FB">
      <w:r>
        <w:separator/>
      </w:r>
    </w:p>
  </w:endnote>
  <w:endnote w:type="continuationSeparator" w:id="0">
    <w:p w14:paraId="502CBE10" w14:textId="77777777" w:rsidR="005856FB" w:rsidRDefault="005856FB">
      <w:r>
        <w:continuationSeparator/>
      </w:r>
    </w:p>
  </w:endnote>
  <w:endnote w:type="continuationNotice" w:id="1">
    <w:p w14:paraId="71459FC4" w14:textId="77777777" w:rsidR="005856FB" w:rsidRDefault="0058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45AC9" w14:textId="77777777" w:rsidR="005856FB" w:rsidRDefault="005856FB">
      <w:r>
        <w:separator/>
      </w:r>
    </w:p>
  </w:footnote>
  <w:footnote w:type="continuationSeparator" w:id="0">
    <w:p w14:paraId="1F34642B" w14:textId="77777777" w:rsidR="005856FB" w:rsidRDefault="005856FB">
      <w:r>
        <w:continuationSeparator/>
      </w:r>
    </w:p>
  </w:footnote>
  <w:footnote w:type="continuationNotice" w:id="1">
    <w:p w14:paraId="14C3EB60" w14:textId="77777777" w:rsidR="005856FB" w:rsidRDefault="00585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9F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C203A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243F5B"/>
    <w:multiLevelType w:val="multilevel"/>
    <w:tmpl w:val="2000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6313FC"/>
    <w:multiLevelType w:val="hybridMultilevel"/>
    <w:tmpl w:val="A2E6FAC0"/>
    <w:lvl w:ilvl="0" w:tplc="885EF85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E92406"/>
    <w:multiLevelType w:val="hybridMultilevel"/>
    <w:tmpl w:val="A9FCAF7A"/>
    <w:lvl w:ilvl="0" w:tplc="A072D3DE">
      <w:start w:val="1"/>
      <w:numFmt w:val="upperLetter"/>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D1901E6"/>
    <w:multiLevelType w:val="hybridMultilevel"/>
    <w:tmpl w:val="2BF6E9F6"/>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E590007"/>
    <w:multiLevelType w:val="hybridMultilevel"/>
    <w:tmpl w:val="5FFE1A48"/>
    <w:lvl w:ilvl="0" w:tplc="10000017">
      <w:start w:val="1"/>
      <w:numFmt w:val="lowerLetter"/>
      <w:lvlText w:val="%1)"/>
      <w:lvlJc w:val="left"/>
      <w:pPr>
        <w:ind w:left="720" w:hanging="360"/>
      </w:pPr>
      <w:rPr>
        <w:rFonts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588655452">
    <w:abstractNumId w:val="23"/>
  </w:num>
  <w:num w:numId="2" w16cid:durableId="1572422690">
    <w:abstractNumId w:val="20"/>
  </w:num>
  <w:num w:numId="3" w16cid:durableId="1642154989">
    <w:abstractNumId w:val="2"/>
  </w:num>
  <w:num w:numId="4" w16cid:durableId="423578544">
    <w:abstractNumId w:val="25"/>
  </w:num>
  <w:num w:numId="5" w16cid:durableId="322859524">
    <w:abstractNumId w:val="26"/>
  </w:num>
  <w:num w:numId="6" w16cid:durableId="298847170">
    <w:abstractNumId w:val="29"/>
  </w:num>
  <w:num w:numId="7" w16cid:durableId="1074741927">
    <w:abstractNumId w:val="13"/>
  </w:num>
  <w:num w:numId="8" w16cid:durableId="586306639">
    <w:abstractNumId w:val="15"/>
  </w:num>
  <w:num w:numId="9" w16cid:durableId="1776173870">
    <w:abstractNumId w:val="6"/>
  </w:num>
  <w:num w:numId="10" w16cid:durableId="417337838">
    <w:abstractNumId w:val="42"/>
  </w:num>
  <w:num w:numId="11" w16cid:durableId="2134670666">
    <w:abstractNumId w:val="18"/>
  </w:num>
  <w:num w:numId="12" w16cid:durableId="1875460000">
    <w:abstractNumId w:val="37"/>
  </w:num>
  <w:num w:numId="13" w16cid:durableId="42366671">
    <w:abstractNumId w:val="40"/>
  </w:num>
  <w:num w:numId="14" w16cid:durableId="620495469">
    <w:abstractNumId w:val="21"/>
  </w:num>
  <w:num w:numId="15" w16cid:durableId="118769700">
    <w:abstractNumId w:val="39"/>
  </w:num>
  <w:num w:numId="16" w16cid:durableId="2041856069">
    <w:abstractNumId w:val="11"/>
  </w:num>
  <w:num w:numId="17" w16cid:durableId="1686052155">
    <w:abstractNumId w:val="36"/>
  </w:num>
  <w:num w:numId="18" w16cid:durableId="2079093119">
    <w:abstractNumId w:val="4"/>
  </w:num>
  <w:num w:numId="19" w16cid:durableId="65343459">
    <w:abstractNumId w:val="35"/>
  </w:num>
  <w:num w:numId="20" w16cid:durableId="1971403381">
    <w:abstractNumId w:val="24"/>
  </w:num>
  <w:num w:numId="21" w16cid:durableId="816343118">
    <w:abstractNumId w:val="9"/>
  </w:num>
  <w:num w:numId="22" w16cid:durableId="745230330">
    <w:abstractNumId w:val="19"/>
  </w:num>
  <w:num w:numId="23" w16cid:durableId="73937765">
    <w:abstractNumId w:val="32"/>
  </w:num>
  <w:num w:numId="24" w16cid:durableId="1492090538">
    <w:abstractNumId w:val="27"/>
  </w:num>
  <w:num w:numId="25" w16cid:durableId="1009988570">
    <w:abstractNumId w:val="34"/>
  </w:num>
  <w:num w:numId="26" w16cid:durableId="1999455900">
    <w:abstractNumId w:val="8"/>
  </w:num>
  <w:num w:numId="27" w16cid:durableId="1881088966">
    <w:abstractNumId w:val="31"/>
  </w:num>
  <w:num w:numId="28" w16cid:durableId="789398871">
    <w:abstractNumId w:val="10"/>
  </w:num>
  <w:num w:numId="29" w16cid:durableId="1618218516">
    <w:abstractNumId w:val="22"/>
  </w:num>
  <w:num w:numId="30" w16cid:durableId="1923754295">
    <w:abstractNumId w:val="3"/>
  </w:num>
  <w:num w:numId="31" w16cid:durableId="1404721321">
    <w:abstractNumId w:val="12"/>
  </w:num>
  <w:num w:numId="32" w16cid:durableId="1931771882">
    <w:abstractNumId w:val="16"/>
  </w:num>
  <w:num w:numId="33" w16cid:durableId="576138923">
    <w:abstractNumId w:val="14"/>
  </w:num>
  <w:num w:numId="34" w16cid:durableId="438986413">
    <w:abstractNumId w:val="7"/>
  </w:num>
  <w:num w:numId="35" w16cid:durableId="430199721">
    <w:abstractNumId w:val="41"/>
  </w:num>
  <w:num w:numId="36" w16cid:durableId="370498480">
    <w:abstractNumId w:val="1"/>
  </w:num>
  <w:num w:numId="37" w16cid:durableId="227886857">
    <w:abstractNumId w:val="0"/>
  </w:num>
  <w:num w:numId="38" w16cid:durableId="1084378615">
    <w:abstractNumId w:val="33"/>
  </w:num>
  <w:num w:numId="39" w16cid:durableId="678780111">
    <w:abstractNumId w:val="45"/>
  </w:num>
  <w:num w:numId="40" w16cid:durableId="941306376">
    <w:abstractNumId w:val="44"/>
  </w:num>
  <w:num w:numId="41" w16cid:durableId="1052314634">
    <w:abstractNumId w:val="43"/>
  </w:num>
  <w:num w:numId="42" w16cid:durableId="123088495">
    <w:abstractNumId w:val="17"/>
  </w:num>
  <w:num w:numId="43" w16cid:durableId="2071730739">
    <w:abstractNumId w:val="28"/>
  </w:num>
  <w:num w:numId="44" w16cid:durableId="1261908220">
    <w:abstractNumId w:val="30"/>
  </w:num>
  <w:num w:numId="45" w16cid:durableId="199049295">
    <w:abstractNumId w:val="38"/>
  </w:num>
  <w:num w:numId="46" w16cid:durableId="24688901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E52"/>
    <w:rsid w:val="00000F86"/>
    <w:rsid w:val="0000133C"/>
    <w:rsid w:val="00001692"/>
    <w:rsid w:val="000016BC"/>
    <w:rsid w:val="000017B6"/>
    <w:rsid w:val="00001A6F"/>
    <w:rsid w:val="00001B4F"/>
    <w:rsid w:val="00001BDD"/>
    <w:rsid w:val="00002159"/>
    <w:rsid w:val="00002261"/>
    <w:rsid w:val="00002363"/>
    <w:rsid w:val="00002764"/>
    <w:rsid w:val="0000278B"/>
    <w:rsid w:val="000029A1"/>
    <w:rsid w:val="00002A37"/>
    <w:rsid w:val="00002CA2"/>
    <w:rsid w:val="00002E3F"/>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054B"/>
    <w:rsid w:val="00011B28"/>
    <w:rsid w:val="00011D87"/>
    <w:rsid w:val="00011EC1"/>
    <w:rsid w:val="00012180"/>
    <w:rsid w:val="000122BE"/>
    <w:rsid w:val="00012613"/>
    <w:rsid w:val="000128DF"/>
    <w:rsid w:val="00012B54"/>
    <w:rsid w:val="00012FAA"/>
    <w:rsid w:val="00013B12"/>
    <w:rsid w:val="000140C3"/>
    <w:rsid w:val="000141D0"/>
    <w:rsid w:val="0001489E"/>
    <w:rsid w:val="000148F3"/>
    <w:rsid w:val="00015D15"/>
    <w:rsid w:val="000161E2"/>
    <w:rsid w:val="0001695B"/>
    <w:rsid w:val="00017CA3"/>
    <w:rsid w:val="0002047E"/>
    <w:rsid w:val="00020A59"/>
    <w:rsid w:val="00020D6E"/>
    <w:rsid w:val="00021429"/>
    <w:rsid w:val="000220F9"/>
    <w:rsid w:val="00022C99"/>
    <w:rsid w:val="000235A1"/>
    <w:rsid w:val="000239F6"/>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48"/>
    <w:rsid w:val="00031C56"/>
    <w:rsid w:val="00031D5A"/>
    <w:rsid w:val="00031FCB"/>
    <w:rsid w:val="00031FF1"/>
    <w:rsid w:val="000325B8"/>
    <w:rsid w:val="0003274A"/>
    <w:rsid w:val="00032F9E"/>
    <w:rsid w:val="0003344B"/>
    <w:rsid w:val="00034200"/>
    <w:rsid w:val="00034908"/>
    <w:rsid w:val="00034C15"/>
    <w:rsid w:val="000354C4"/>
    <w:rsid w:val="00035810"/>
    <w:rsid w:val="00035A46"/>
    <w:rsid w:val="00035F5B"/>
    <w:rsid w:val="00036688"/>
    <w:rsid w:val="00036BA1"/>
    <w:rsid w:val="000400BA"/>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34D"/>
    <w:rsid w:val="00050427"/>
    <w:rsid w:val="00050960"/>
    <w:rsid w:val="00050A45"/>
    <w:rsid w:val="00050FEC"/>
    <w:rsid w:val="000511A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0BC2"/>
    <w:rsid w:val="000616E7"/>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9E6"/>
    <w:rsid w:val="00065B97"/>
    <w:rsid w:val="00065E1A"/>
    <w:rsid w:val="00066126"/>
    <w:rsid w:val="0006653D"/>
    <w:rsid w:val="000669F5"/>
    <w:rsid w:val="00066CC6"/>
    <w:rsid w:val="00066DEC"/>
    <w:rsid w:val="00067365"/>
    <w:rsid w:val="00067B34"/>
    <w:rsid w:val="00070D2C"/>
    <w:rsid w:val="0007143A"/>
    <w:rsid w:val="0007198A"/>
    <w:rsid w:val="00071A59"/>
    <w:rsid w:val="00071D7C"/>
    <w:rsid w:val="00071E4B"/>
    <w:rsid w:val="00072364"/>
    <w:rsid w:val="0007317B"/>
    <w:rsid w:val="000740EB"/>
    <w:rsid w:val="000744F6"/>
    <w:rsid w:val="0007452D"/>
    <w:rsid w:val="00074BB8"/>
    <w:rsid w:val="00074E62"/>
    <w:rsid w:val="00074ECE"/>
    <w:rsid w:val="00075C5D"/>
    <w:rsid w:val="000767CF"/>
    <w:rsid w:val="000768D4"/>
    <w:rsid w:val="0007756C"/>
    <w:rsid w:val="00077D32"/>
    <w:rsid w:val="00077E5F"/>
    <w:rsid w:val="0008036A"/>
    <w:rsid w:val="00080548"/>
    <w:rsid w:val="00081212"/>
    <w:rsid w:val="00081720"/>
    <w:rsid w:val="00081AE6"/>
    <w:rsid w:val="00081BB5"/>
    <w:rsid w:val="00081C44"/>
    <w:rsid w:val="0008258E"/>
    <w:rsid w:val="000835CA"/>
    <w:rsid w:val="00084414"/>
    <w:rsid w:val="00084D55"/>
    <w:rsid w:val="00084F21"/>
    <w:rsid w:val="0008507E"/>
    <w:rsid w:val="000852A1"/>
    <w:rsid w:val="000855EB"/>
    <w:rsid w:val="00085B52"/>
    <w:rsid w:val="000866F2"/>
    <w:rsid w:val="0008741B"/>
    <w:rsid w:val="0009009F"/>
    <w:rsid w:val="0009041B"/>
    <w:rsid w:val="00090A9D"/>
    <w:rsid w:val="00090FBA"/>
    <w:rsid w:val="00091557"/>
    <w:rsid w:val="00091A77"/>
    <w:rsid w:val="00091B44"/>
    <w:rsid w:val="000920DA"/>
    <w:rsid w:val="00092220"/>
    <w:rsid w:val="000924C1"/>
    <w:rsid w:val="000924F0"/>
    <w:rsid w:val="000925C5"/>
    <w:rsid w:val="000928DF"/>
    <w:rsid w:val="00092BDD"/>
    <w:rsid w:val="00093095"/>
    <w:rsid w:val="00093474"/>
    <w:rsid w:val="0009349C"/>
    <w:rsid w:val="000939B1"/>
    <w:rsid w:val="00093D04"/>
    <w:rsid w:val="0009429E"/>
    <w:rsid w:val="00094430"/>
    <w:rsid w:val="00094588"/>
    <w:rsid w:val="0009510F"/>
    <w:rsid w:val="000954AA"/>
    <w:rsid w:val="00095611"/>
    <w:rsid w:val="000960CD"/>
    <w:rsid w:val="00096359"/>
    <w:rsid w:val="0009720B"/>
    <w:rsid w:val="000973E4"/>
    <w:rsid w:val="0009742B"/>
    <w:rsid w:val="000A05DD"/>
    <w:rsid w:val="000A06A2"/>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96A"/>
    <w:rsid w:val="000B0ABA"/>
    <w:rsid w:val="000B0B2E"/>
    <w:rsid w:val="000B0B97"/>
    <w:rsid w:val="000B161A"/>
    <w:rsid w:val="000B1E82"/>
    <w:rsid w:val="000B2573"/>
    <w:rsid w:val="000B2670"/>
    <w:rsid w:val="000B2719"/>
    <w:rsid w:val="000B3212"/>
    <w:rsid w:val="000B3305"/>
    <w:rsid w:val="000B39EA"/>
    <w:rsid w:val="000B3A8F"/>
    <w:rsid w:val="000B3BF8"/>
    <w:rsid w:val="000B40DA"/>
    <w:rsid w:val="000B4AB9"/>
    <w:rsid w:val="000B4B92"/>
    <w:rsid w:val="000B4D01"/>
    <w:rsid w:val="000B4FD7"/>
    <w:rsid w:val="000B523E"/>
    <w:rsid w:val="000B5514"/>
    <w:rsid w:val="000B58C3"/>
    <w:rsid w:val="000B6054"/>
    <w:rsid w:val="000B61E9"/>
    <w:rsid w:val="000B6907"/>
    <w:rsid w:val="000B691C"/>
    <w:rsid w:val="000B6AD6"/>
    <w:rsid w:val="000B7469"/>
    <w:rsid w:val="000C0448"/>
    <w:rsid w:val="000C0D63"/>
    <w:rsid w:val="000C103B"/>
    <w:rsid w:val="000C15F8"/>
    <w:rsid w:val="000C165A"/>
    <w:rsid w:val="000C1DA5"/>
    <w:rsid w:val="000C2574"/>
    <w:rsid w:val="000C2757"/>
    <w:rsid w:val="000C283F"/>
    <w:rsid w:val="000C2A71"/>
    <w:rsid w:val="000C2CEB"/>
    <w:rsid w:val="000C2E19"/>
    <w:rsid w:val="000C2FFA"/>
    <w:rsid w:val="000C3166"/>
    <w:rsid w:val="000C321E"/>
    <w:rsid w:val="000C3822"/>
    <w:rsid w:val="000C3873"/>
    <w:rsid w:val="000C42CF"/>
    <w:rsid w:val="000C4585"/>
    <w:rsid w:val="000C4DF0"/>
    <w:rsid w:val="000C4E35"/>
    <w:rsid w:val="000C5271"/>
    <w:rsid w:val="000C5490"/>
    <w:rsid w:val="000C5B89"/>
    <w:rsid w:val="000C5E73"/>
    <w:rsid w:val="000C5EC7"/>
    <w:rsid w:val="000C6427"/>
    <w:rsid w:val="000C74AD"/>
    <w:rsid w:val="000C7C35"/>
    <w:rsid w:val="000C7EF0"/>
    <w:rsid w:val="000D03CD"/>
    <w:rsid w:val="000D0D07"/>
    <w:rsid w:val="000D0E64"/>
    <w:rsid w:val="000D0FC9"/>
    <w:rsid w:val="000D1042"/>
    <w:rsid w:val="000D1DB5"/>
    <w:rsid w:val="000D1F13"/>
    <w:rsid w:val="000D26C6"/>
    <w:rsid w:val="000D2C34"/>
    <w:rsid w:val="000D314A"/>
    <w:rsid w:val="000D321F"/>
    <w:rsid w:val="000D33E7"/>
    <w:rsid w:val="000D374C"/>
    <w:rsid w:val="000D3F96"/>
    <w:rsid w:val="000D4685"/>
    <w:rsid w:val="000D4797"/>
    <w:rsid w:val="000D587B"/>
    <w:rsid w:val="000D58BD"/>
    <w:rsid w:val="000D59BD"/>
    <w:rsid w:val="000D611C"/>
    <w:rsid w:val="000D6A79"/>
    <w:rsid w:val="000D744A"/>
    <w:rsid w:val="000E0069"/>
    <w:rsid w:val="000E0201"/>
    <w:rsid w:val="000E0239"/>
    <w:rsid w:val="000E02D9"/>
    <w:rsid w:val="000E0527"/>
    <w:rsid w:val="000E053B"/>
    <w:rsid w:val="000E0934"/>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0C0"/>
    <w:rsid w:val="000E7B18"/>
    <w:rsid w:val="000E7BD8"/>
    <w:rsid w:val="000E7C83"/>
    <w:rsid w:val="000F060D"/>
    <w:rsid w:val="000F06D6"/>
    <w:rsid w:val="000F0810"/>
    <w:rsid w:val="000F08EA"/>
    <w:rsid w:val="000F0EB1"/>
    <w:rsid w:val="000F1106"/>
    <w:rsid w:val="000F21AC"/>
    <w:rsid w:val="000F2223"/>
    <w:rsid w:val="000F226B"/>
    <w:rsid w:val="000F2824"/>
    <w:rsid w:val="000F3998"/>
    <w:rsid w:val="000F3BE9"/>
    <w:rsid w:val="000F3F6C"/>
    <w:rsid w:val="000F41C2"/>
    <w:rsid w:val="000F441F"/>
    <w:rsid w:val="000F4A15"/>
    <w:rsid w:val="000F4ECD"/>
    <w:rsid w:val="000F5885"/>
    <w:rsid w:val="000F5A37"/>
    <w:rsid w:val="000F5A98"/>
    <w:rsid w:val="000F5DE6"/>
    <w:rsid w:val="000F6DF3"/>
    <w:rsid w:val="000F70B0"/>
    <w:rsid w:val="000F7291"/>
    <w:rsid w:val="00100431"/>
    <w:rsid w:val="001005FF"/>
    <w:rsid w:val="0010085F"/>
    <w:rsid w:val="00100BB5"/>
    <w:rsid w:val="00101765"/>
    <w:rsid w:val="00101D19"/>
    <w:rsid w:val="00102686"/>
    <w:rsid w:val="001028DD"/>
    <w:rsid w:val="00102AF1"/>
    <w:rsid w:val="00102EBD"/>
    <w:rsid w:val="00103455"/>
    <w:rsid w:val="00103CAC"/>
    <w:rsid w:val="00103D67"/>
    <w:rsid w:val="00103E77"/>
    <w:rsid w:val="0010412D"/>
    <w:rsid w:val="00104584"/>
    <w:rsid w:val="001047E0"/>
    <w:rsid w:val="0010544A"/>
    <w:rsid w:val="001062A4"/>
    <w:rsid w:val="001062FB"/>
    <w:rsid w:val="001063E6"/>
    <w:rsid w:val="00106444"/>
    <w:rsid w:val="00106591"/>
    <w:rsid w:val="00106720"/>
    <w:rsid w:val="00106BC5"/>
    <w:rsid w:val="00107749"/>
    <w:rsid w:val="00107B88"/>
    <w:rsid w:val="00110232"/>
    <w:rsid w:val="001106C1"/>
    <w:rsid w:val="001108ED"/>
    <w:rsid w:val="00111447"/>
    <w:rsid w:val="0011191E"/>
    <w:rsid w:val="00111D44"/>
    <w:rsid w:val="00112105"/>
    <w:rsid w:val="00112180"/>
    <w:rsid w:val="0011254B"/>
    <w:rsid w:val="001125F9"/>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1D1"/>
    <w:rsid w:val="00117814"/>
    <w:rsid w:val="00117AD2"/>
    <w:rsid w:val="00117BF6"/>
    <w:rsid w:val="001203B4"/>
    <w:rsid w:val="001207C6"/>
    <w:rsid w:val="0012090D"/>
    <w:rsid w:val="0012105E"/>
    <w:rsid w:val="001219F5"/>
    <w:rsid w:val="00121A20"/>
    <w:rsid w:val="00121B89"/>
    <w:rsid w:val="001227FF"/>
    <w:rsid w:val="00122892"/>
    <w:rsid w:val="0012377F"/>
    <w:rsid w:val="00123DE5"/>
    <w:rsid w:val="00124176"/>
    <w:rsid w:val="00124314"/>
    <w:rsid w:val="0012446E"/>
    <w:rsid w:val="0012465E"/>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856"/>
    <w:rsid w:val="0013295C"/>
    <w:rsid w:val="00132B81"/>
    <w:rsid w:val="00132DCA"/>
    <w:rsid w:val="00132FD0"/>
    <w:rsid w:val="00133988"/>
    <w:rsid w:val="001344C0"/>
    <w:rsid w:val="001346FA"/>
    <w:rsid w:val="00134A88"/>
    <w:rsid w:val="00134F72"/>
    <w:rsid w:val="00135252"/>
    <w:rsid w:val="001356C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7C3"/>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635"/>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1D"/>
    <w:rsid w:val="00151E23"/>
    <w:rsid w:val="001524C2"/>
    <w:rsid w:val="001526E0"/>
    <w:rsid w:val="00152851"/>
    <w:rsid w:val="00152A81"/>
    <w:rsid w:val="00153116"/>
    <w:rsid w:val="0015338C"/>
    <w:rsid w:val="001536E8"/>
    <w:rsid w:val="00153C5A"/>
    <w:rsid w:val="00153E3C"/>
    <w:rsid w:val="00154859"/>
    <w:rsid w:val="0015487B"/>
    <w:rsid w:val="001548AC"/>
    <w:rsid w:val="00154976"/>
    <w:rsid w:val="00154FAF"/>
    <w:rsid w:val="001551B5"/>
    <w:rsid w:val="0015529E"/>
    <w:rsid w:val="00155412"/>
    <w:rsid w:val="00155511"/>
    <w:rsid w:val="001567BF"/>
    <w:rsid w:val="001568D1"/>
    <w:rsid w:val="00156A18"/>
    <w:rsid w:val="001572F2"/>
    <w:rsid w:val="001617FF"/>
    <w:rsid w:val="001618F9"/>
    <w:rsid w:val="00161970"/>
    <w:rsid w:val="00161CB5"/>
    <w:rsid w:val="00162AC5"/>
    <w:rsid w:val="00162AC6"/>
    <w:rsid w:val="001630C1"/>
    <w:rsid w:val="0016364F"/>
    <w:rsid w:val="00163B02"/>
    <w:rsid w:val="00164527"/>
    <w:rsid w:val="00164E2E"/>
    <w:rsid w:val="001659C1"/>
    <w:rsid w:val="00165D8D"/>
    <w:rsid w:val="00165ECF"/>
    <w:rsid w:val="001662B2"/>
    <w:rsid w:val="00166425"/>
    <w:rsid w:val="00170402"/>
    <w:rsid w:val="0017087B"/>
    <w:rsid w:val="001708E3"/>
    <w:rsid w:val="00170CA7"/>
    <w:rsid w:val="00171A12"/>
    <w:rsid w:val="00171B87"/>
    <w:rsid w:val="001725D1"/>
    <w:rsid w:val="001725D3"/>
    <w:rsid w:val="001735B8"/>
    <w:rsid w:val="001738A6"/>
    <w:rsid w:val="00173A8E"/>
    <w:rsid w:val="00173AA6"/>
    <w:rsid w:val="00173BBD"/>
    <w:rsid w:val="00174685"/>
    <w:rsid w:val="00174A48"/>
    <w:rsid w:val="00174F74"/>
    <w:rsid w:val="0017502A"/>
    <w:rsid w:val="0017502C"/>
    <w:rsid w:val="0017535D"/>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711"/>
    <w:rsid w:val="00181AFF"/>
    <w:rsid w:val="00181FF8"/>
    <w:rsid w:val="00182246"/>
    <w:rsid w:val="00182683"/>
    <w:rsid w:val="00182DDD"/>
    <w:rsid w:val="00182FA9"/>
    <w:rsid w:val="00183E9F"/>
    <w:rsid w:val="00184A8B"/>
    <w:rsid w:val="00184ABC"/>
    <w:rsid w:val="00184AC3"/>
    <w:rsid w:val="00184DA3"/>
    <w:rsid w:val="00184F76"/>
    <w:rsid w:val="001850F2"/>
    <w:rsid w:val="001851E4"/>
    <w:rsid w:val="00185504"/>
    <w:rsid w:val="001855C6"/>
    <w:rsid w:val="00185D5A"/>
    <w:rsid w:val="00185DBE"/>
    <w:rsid w:val="00186052"/>
    <w:rsid w:val="00186545"/>
    <w:rsid w:val="001866AA"/>
    <w:rsid w:val="00187A8B"/>
    <w:rsid w:val="00187BA2"/>
    <w:rsid w:val="00187F7C"/>
    <w:rsid w:val="001902C4"/>
    <w:rsid w:val="00190407"/>
    <w:rsid w:val="00190AC1"/>
    <w:rsid w:val="00190EA2"/>
    <w:rsid w:val="00191ADF"/>
    <w:rsid w:val="00191E7D"/>
    <w:rsid w:val="00192145"/>
    <w:rsid w:val="00192240"/>
    <w:rsid w:val="001922B7"/>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608"/>
    <w:rsid w:val="001A0E75"/>
    <w:rsid w:val="001A133C"/>
    <w:rsid w:val="001A15B5"/>
    <w:rsid w:val="001A1987"/>
    <w:rsid w:val="001A1CC0"/>
    <w:rsid w:val="001A1D22"/>
    <w:rsid w:val="001A205E"/>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637"/>
    <w:rsid w:val="001B39CA"/>
    <w:rsid w:val="001B3B44"/>
    <w:rsid w:val="001B3C6E"/>
    <w:rsid w:val="001B3DCB"/>
    <w:rsid w:val="001B402E"/>
    <w:rsid w:val="001B42A7"/>
    <w:rsid w:val="001B4856"/>
    <w:rsid w:val="001B48A8"/>
    <w:rsid w:val="001B48F4"/>
    <w:rsid w:val="001B4BAF"/>
    <w:rsid w:val="001B4C8F"/>
    <w:rsid w:val="001B5A5D"/>
    <w:rsid w:val="001B6D80"/>
    <w:rsid w:val="001B6E92"/>
    <w:rsid w:val="001B71E6"/>
    <w:rsid w:val="001B7519"/>
    <w:rsid w:val="001B7B18"/>
    <w:rsid w:val="001B7BE6"/>
    <w:rsid w:val="001C0C8F"/>
    <w:rsid w:val="001C0DC8"/>
    <w:rsid w:val="001C1936"/>
    <w:rsid w:val="001C1BE8"/>
    <w:rsid w:val="001C1CE5"/>
    <w:rsid w:val="001C2AB3"/>
    <w:rsid w:val="001C352B"/>
    <w:rsid w:val="001C39F6"/>
    <w:rsid w:val="001C3D2A"/>
    <w:rsid w:val="001C4764"/>
    <w:rsid w:val="001C4C34"/>
    <w:rsid w:val="001C4C71"/>
    <w:rsid w:val="001C5571"/>
    <w:rsid w:val="001C5968"/>
    <w:rsid w:val="001C5DFB"/>
    <w:rsid w:val="001C6285"/>
    <w:rsid w:val="001C661B"/>
    <w:rsid w:val="001C69A3"/>
    <w:rsid w:val="001C724F"/>
    <w:rsid w:val="001C727B"/>
    <w:rsid w:val="001C7A45"/>
    <w:rsid w:val="001D061F"/>
    <w:rsid w:val="001D0B59"/>
    <w:rsid w:val="001D1006"/>
    <w:rsid w:val="001D15E6"/>
    <w:rsid w:val="001D1C83"/>
    <w:rsid w:val="001D26D7"/>
    <w:rsid w:val="001D291C"/>
    <w:rsid w:val="001D325D"/>
    <w:rsid w:val="001D3326"/>
    <w:rsid w:val="001D345C"/>
    <w:rsid w:val="001D355B"/>
    <w:rsid w:val="001D4064"/>
    <w:rsid w:val="001D432B"/>
    <w:rsid w:val="001D44AF"/>
    <w:rsid w:val="001D51BA"/>
    <w:rsid w:val="001D53E7"/>
    <w:rsid w:val="001D5CF0"/>
    <w:rsid w:val="001D6342"/>
    <w:rsid w:val="001D654F"/>
    <w:rsid w:val="001D6962"/>
    <w:rsid w:val="001D6CB0"/>
    <w:rsid w:val="001D6D53"/>
    <w:rsid w:val="001D719E"/>
    <w:rsid w:val="001D7362"/>
    <w:rsid w:val="001D7560"/>
    <w:rsid w:val="001E06BF"/>
    <w:rsid w:val="001E16C8"/>
    <w:rsid w:val="001E1C67"/>
    <w:rsid w:val="001E1EAD"/>
    <w:rsid w:val="001E1F46"/>
    <w:rsid w:val="001E2170"/>
    <w:rsid w:val="001E2550"/>
    <w:rsid w:val="001E284B"/>
    <w:rsid w:val="001E30EA"/>
    <w:rsid w:val="001E3AAB"/>
    <w:rsid w:val="001E4930"/>
    <w:rsid w:val="001E51FC"/>
    <w:rsid w:val="001E5875"/>
    <w:rsid w:val="001E58E2"/>
    <w:rsid w:val="001E5A88"/>
    <w:rsid w:val="001E64CA"/>
    <w:rsid w:val="001E7257"/>
    <w:rsid w:val="001E7A10"/>
    <w:rsid w:val="001E7AED"/>
    <w:rsid w:val="001F042C"/>
    <w:rsid w:val="001F0567"/>
    <w:rsid w:val="001F0F1F"/>
    <w:rsid w:val="001F1678"/>
    <w:rsid w:val="001F176C"/>
    <w:rsid w:val="001F2229"/>
    <w:rsid w:val="001F267B"/>
    <w:rsid w:val="001F2905"/>
    <w:rsid w:val="001F2964"/>
    <w:rsid w:val="001F29A6"/>
    <w:rsid w:val="001F3916"/>
    <w:rsid w:val="001F4AC8"/>
    <w:rsid w:val="001F4DBE"/>
    <w:rsid w:val="001F5132"/>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B03"/>
    <w:rsid w:val="00203843"/>
    <w:rsid w:val="00203C39"/>
    <w:rsid w:val="00203D62"/>
    <w:rsid w:val="00203F96"/>
    <w:rsid w:val="00203FA7"/>
    <w:rsid w:val="00204174"/>
    <w:rsid w:val="00204AB2"/>
    <w:rsid w:val="002055B3"/>
    <w:rsid w:val="0020596B"/>
    <w:rsid w:val="002059C1"/>
    <w:rsid w:val="00206269"/>
    <w:rsid w:val="002069B2"/>
    <w:rsid w:val="00206F79"/>
    <w:rsid w:val="00206FF4"/>
    <w:rsid w:val="00207256"/>
    <w:rsid w:val="00207C67"/>
    <w:rsid w:val="00207CEC"/>
    <w:rsid w:val="00207D3F"/>
    <w:rsid w:val="00207FA3"/>
    <w:rsid w:val="0021009D"/>
    <w:rsid w:val="00211FAF"/>
    <w:rsid w:val="00211FE4"/>
    <w:rsid w:val="0021233C"/>
    <w:rsid w:val="002129B4"/>
    <w:rsid w:val="00212FE3"/>
    <w:rsid w:val="00213039"/>
    <w:rsid w:val="0021355C"/>
    <w:rsid w:val="002136CE"/>
    <w:rsid w:val="00213FCB"/>
    <w:rsid w:val="002141EB"/>
    <w:rsid w:val="0021422C"/>
    <w:rsid w:val="0021431A"/>
    <w:rsid w:val="00214B17"/>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124"/>
    <w:rsid w:val="002336E3"/>
    <w:rsid w:val="0023426C"/>
    <w:rsid w:val="0023468F"/>
    <w:rsid w:val="00234EEE"/>
    <w:rsid w:val="0023522F"/>
    <w:rsid w:val="002352AC"/>
    <w:rsid w:val="0023538D"/>
    <w:rsid w:val="002355BA"/>
    <w:rsid w:val="00235632"/>
    <w:rsid w:val="00235872"/>
    <w:rsid w:val="00235A47"/>
    <w:rsid w:val="00235EB7"/>
    <w:rsid w:val="002363E4"/>
    <w:rsid w:val="00236B75"/>
    <w:rsid w:val="00236C26"/>
    <w:rsid w:val="0023724F"/>
    <w:rsid w:val="002372D3"/>
    <w:rsid w:val="002372D8"/>
    <w:rsid w:val="00237741"/>
    <w:rsid w:val="00237842"/>
    <w:rsid w:val="002378F6"/>
    <w:rsid w:val="00237A2D"/>
    <w:rsid w:val="0024057B"/>
    <w:rsid w:val="00241249"/>
    <w:rsid w:val="00241559"/>
    <w:rsid w:val="00242253"/>
    <w:rsid w:val="0024268A"/>
    <w:rsid w:val="00242AE7"/>
    <w:rsid w:val="00242C20"/>
    <w:rsid w:val="002435B3"/>
    <w:rsid w:val="002435CF"/>
    <w:rsid w:val="00244273"/>
    <w:rsid w:val="00244E82"/>
    <w:rsid w:val="00245111"/>
    <w:rsid w:val="00245339"/>
    <w:rsid w:val="002457FA"/>
    <w:rsid w:val="002458EB"/>
    <w:rsid w:val="002462F2"/>
    <w:rsid w:val="002467EF"/>
    <w:rsid w:val="002470E4"/>
    <w:rsid w:val="00247196"/>
    <w:rsid w:val="00247283"/>
    <w:rsid w:val="0024780B"/>
    <w:rsid w:val="002479AD"/>
    <w:rsid w:val="00247B56"/>
    <w:rsid w:val="002500C8"/>
    <w:rsid w:val="002501A0"/>
    <w:rsid w:val="00250453"/>
    <w:rsid w:val="002507A9"/>
    <w:rsid w:val="00250A62"/>
    <w:rsid w:val="00250DF2"/>
    <w:rsid w:val="00250E2C"/>
    <w:rsid w:val="00250EAD"/>
    <w:rsid w:val="00251371"/>
    <w:rsid w:val="0025198A"/>
    <w:rsid w:val="002519B3"/>
    <w:rsid w:val="002520FD"/>
    <w:rsid w:val="0025217C"/>
    <w:rsid w:val="00252843"/>
    <w:rsid w:val="002529C3"/>
    <w:rsid w:val="00252CD0"/>
    <w:rsid w:val="002530FC"/>
    <w:rsid w:val="00253498"/>
    <w:rsid w:val="00253E73"/>
    <w:rsid w:val="00254367"/>
    <w:rsid w:val="002545D0"/>
    <w:rsid w:val="00254610"/>
    <w:rsid w:val="002553C8"/>
    <w:rsid w:val="00255525"/>
    <w:rsid w:val="00256A25"/>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1C98"/>
    <w:rsid w:val="002622D6"/>
    <w:rsid w:val="002628FD"/>
    <w:rsid w:val="002631E4"/>
    <w:rsid w:val="002632F6"/>
    <w:rsid w:val="00263733"/>
    <w:rsid w:val="00264228"/>
    <w:rsid w:val="00264334"/>
    <w:rsid w:val="0026473E"/>
    <w:rsid w:val="00265046"/>
    <w:rsid w:val="002652E2"/>
    <w:rsid w:val="002658B2"/>
    <w:rsid w:val="00265B05"/>
    <w:rsid w:val="00265F04"/>
    <w:rsid w:val="0026603C"/>
    <w:rsid w:val="00266214"/>
    <w:rsid w:val="002669AF"/>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656C"/>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710"/>
    <w:rsid w:val="0028280A"/>
    <w:rsid w:val="002829E1"/>
    <w:rsid w:val="00282D9F"/>
    <w:rsid w:val="00283840"/>
    <w:rsid w:val="00283E73"/>
    <w:rsid w:val="00284045"/>
    <w:rsid w:val="00284098"/>
    <w:rsid w:val="002845ED"/>
    <w:rsid w:val="00285235"/>
    <w:rsid w:val="0028531E"/>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164"/>
    <w:rsid w:val="00291379"/>
    <w:rsid w:val="00291848"/>
    <w:rsid w:val="002921C2"/>
    <w:rsid w:val="0029246D"/>
    <w:rsid w:val="00292756"/>
    <w:rsid w:val="00292E08"/>
    <w:rsid w:val="00292EB7"/>
    <w:rsid w:val="00292F5D"/>
    <w:rsid w:val="002933EA"/>
    <w:rsid w:val="002934A1"/>
    <w:rsid w:val="002940DE"/>
    <w:rsid w:val="0029499C"/>
    <w:rsid w:val="00294C62"/>
    <w:rsid w:val="00296036"/>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397"/>
    <w:rsid w:val="002A3483"/>
    <w:rsid w:val="002A34C8"/>
    <w:rsid w:val="002A3896"/>
    <w:rsid w:val="002A3CE0"/>
    <w:rsid w:val="002A3E4E"/>
    <w:rsid w:val="002A47DD"/>
    <w:rsid w:val="002A483E"/>
    <w:rsid w:val="002A4949"/>
    <w:rsid w:val="002A4963"/>
    <w:rsid w:val="002A4E16"/>
    <w:rsid w:val="002A527A"/>
    <w:rsid w:val="002A63BC"/>
    <w:rsid w:val="002A6989"/>
    <w:rsid w:val="002A6D11"/>
    <w:rsid w:val="002A7B17"/>
    <w:rsid w:val="002B05B0"/>
    <w:rsid w:val="002B07A4"/>
    <w:rsid w:val="002B099A"/>
    <w:rsid w:val="002B0AE1"/>
    <w:rsid w:val="002B0BC4"/>
    <w:rsid w:val="002B0BF8"/>
    <w:rsid w:val="002B0E27"/>
    <w:rsid w:val="002B0F29"/>
    <w:rsid w:val="002B0FFF"/>
    <w:rsid w:val="002B1257"/>
    <w:rsid w:val="002B1693"/>
    <w:rsid w:val="002B19F8"/>
    <w:rsid w:val="002B1B20"/>
    <w:rsid w:val="002B1EDF"/>
    <w:rsid w:val="002B210B"/>
    <w:rsid w:val="002B21D0"/>
    <w:rsid w:val="002B24D6"/>
    <w:rsid w:val="002B26AB"/>
    <w:rsid w:val="002B26FE"/>
    <w:rsid w:val="002B2B1E"/>
    <w:rsid w:val="002B3182"/>
    <w:rsid w:val="002B3DD6"/>
    <w:rsid w:val="002B47CD"/>
    <w:rsid w:val="002B528D"/>
    <w:rsid w:val="002B571C"/>
    <w:rsid w:val="002B5C4A"/>
    <w:rsid w:val="002B5D0D"/>
    <w:rsid w:val="002B65F9"/>
    <w:rsid w:val="002B6676"/>
    <w:rsid w:val="002B6C22"/>
    <w:rsid w:val="002B7F00"/>
    <w:rsid w:val="002B7F09"/>
    <w:rsid w:val="002B7FDE"/>
    <w:rsid w:val="002C0EE6"/>
    <w:rsid w:val="002C11B8"/>
    <w:rsid w:val="002C1993"/>
    <w:rsid w:val="002C1B72"/>
    <w:rsid w:val="002C1D15"/>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D00F7"/>
    <w:rsid w:val="002D04B8"/>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6F3"/>
    <w:rsid w:val="002D5B37"/>
    <w:rsid w:val="002D5C9D"/>
    <w:rsid w:val="002D6063"/>
    <w:rsid w:val="002D6AD2"/>
    <w:rsid w:val="002D6B2F"/>
    <w:rsid w:val="002D703A"/>
    <w:rsid w:val="002D7637"/>
    <w:rsid w:val="002E0545"/>
    <w:rsid w:val="002E0C37"/>
    <w:rsid w:val="002E0F54"/>
    <w:rsid w:val="002E1405"/>
    <w:rsid w:val="002E1577"/>
    <w:rsid w:val="002E17F2"/>
    <w:rsid w:val="002E203A"/>
    <w:rsid w:val="002E3818"/>
    <w:rsid w:val="002E3C4C"/>
    <w:rsid w:val="002E40BC"/>
    <w:rsid w:val="002E41D9"/>
    <w:rsid w:val="002E46D7"/>
    <w:rsid w:val="002E4DB7"/>
    <w:rsid w:val="002E5209"/>
    <w:rsid w:val="002E52F2"/>
    <w:rsid w:val="002E5907"/>
    <w:rsid w:val="002E5B57"/>
    <w:rsid w:val="002E5E06"/>
    <w:rsid w:val="002E6715"/>
    <w:rsid w:val="002E6FB6"/>
    <w:rsid w:val="002E73D9"/>
    <w:rsid w:val="002E7496"/>
    <w:rsid w:val="002E74A8"/>
    <w:rsid w:val="002E769D"/>
    <w:rsid w:val="002E7856"/>
    <w:rsid w:val="002E7CAE"/>
    <w:rsid w:val="002F01DC"/>
    <w:rsid w:val="002F16ED"/>
    <w:rsid w:val="002F1755"/>
    <w:rsid w:val="002F18CD"/>
    <w:rsid w:val="002F1DAC"/>
    <w:rsid w:val="002F1F11"/>
    <w:rsid w:val="002F2132"/>
    <w:rsid w:val="002F2771"/>
    <w:rsid w:val="002F2C8F"/>
    <w:rsid w:val="002F2F27"/>
    <w:rsid w:val="002F37A9"/>
    <w:rsid w:val="002F3DED"/>
    <w:rsid w:val="002F4049"/>
    <w:rsid w:val="002F5713"/>
    <w:rsid w:val="002F5CCA"/>
    <w:rsid w:val="002F632C"/>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3F94"/>
    <w:rsid w:val="0030402C"/>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9DF"/>
    <w:rsid w:val="00307BA1"/>
    <w:rsid w:val="00310145"/>
    <w:rsid w:val="0031073D"/>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762"/>
    <w:rsid w:val="00316941"/>
    <w:rsid w:val="00316C55"/>
    <w:rsid w:val="003171CD"/>
    <w:rsid w:val="003175EE"/>
    <w:rsid w:val="003178A8"/>
    <w:rsid w:val="00317E43"/>
    <w:rsid w:val="003201F8"/>
    <w:rsid w:val="003203ED"/>
    <w:rsid w:val="00320502"/>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83A"/>
    <w:rsid w:val="00327BD3"/>
    <w:rsid w:val="003303DF"/>
    <w:rsid w:val="003306FB"/>
    <w:rsid w:val="00330829"/>
    <w:rsid w:val="00330C31"/>
    <w:rsid w:val="003312E5"/>
    <w:rsid w:val="003315EF"/>
    <w:rsid w:val="00331751"/>
    <w:rsid w:val="0033176B"/>
    <w:rsid w:val="003317B4"/>
    <w:rsid w:val="003318AD"/>
    <w:rsid w:val="00331B31"/>
    <w:rsid w:val="00332505"/>
    <w:rsid w:val="0033309B"/>
    <w:rsid w:val="0033322E"/>
    <w:rsid w:val="00334579"/>
    <w:rsid w:val="00334902"/>
    <w:rsid w:val="00334A24"/>
    <w:rsid w:val="00334BCF"/>
    <w:rsid w:val="00335858"/>
    <w:rsid w:val="00335C9D"/>
    <w:rsid w:val="0033608E"/>
    <w:rsid w:val="003361A1"/>
    <w:rsid w:val="00336235"/>
    <w:rsid w:val="0033630A"/>
    <w:rsid w:val="0033680E"/>
    <w:rsid w:val="00336BDA"/>
    <w:rsid w:val="00336C19"/>
    <w:rsid w:val="00336E5C"/>
    <w:rsid w:val="003378F7"/>
    <w:rsid w:val="00340103"/>
    <w:rsid w:val="00340280"/>
    <w:rsid w:val="003402B3"/>
    <w:rsid w:val="00340ACD"/>
    <w:rsid w:val="0034104A"/>
    <w:rsid w:val="00341A62"/>
    <w:rsid w:val="00341D0B"/>
    <w:rsid w:val="00342512"/>
    <w:rsid w:val="003425A9"/>
    <w:rsid w:val="00342796"/>
    <w:rsid w:val="0034299D"/>
    <w:rsid w:val="00342BD7"/>
    <w:rsid w:val="0034437F"/>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2E73"/>
    <w:rsid w:val="003532ED"/>
    <w:rsid w:val="00353300"/>
    <w:rsid w:val="0035388B"/>
    <w:rsid w:val="00353910"/>
    <w:rsid w:val="00353D2E"/>
    <w:rsid w:val="003547DA"/>
    <w:rsid w:val="0035496F"/>
    <w:rsid w:val="00354D96"/>
    <w:rsid w:val="00355018"/>
    <w:rsid w:val="0035511F"/>
    <w:rsid w:val="003552ED"/>
    <w:rsid w:val="003561D5"/>
    <w:rsid w:val="00356297"/>
    <w:rsid w:val="003566B3"/>
    <w:rsid w:val="00357380"/>
    <w:rsid w:val="00357852"/>
    <w:rsid w:val="003602D9"/>
    <w:rsid w:val="003604CE"/>
    <w:rsid w:val="003605A2"/>
    <w:rsid w:val="003608D1"/>
    <w:rsid w:val="003611F5"/>
    <w:rsid w:val="00361248"/>
    <w:rsid w:val="0036154F"/>
    <w:rsid w:val="0036188C"/>
    <w:rsid w:val="00362B74"/>
    <w:rsid w:val="0036324C"/>
    <w:rsid w:val="00363354"/>
    <w:rsid w:val="00363B62"/>
    <w:rsid w:val="00364127"/>
    <w:rsid w:val="0036420F"/>
    <w:rsid w:val="00364D87"/>
    <w:rsid w:val="00364F37"/>
    <w:rsid w:val="003653E1"/>
    <w:rsid w:val="003654FE"/>
    <w:rsid w:val="003654FF"/>
    <w:rsid w:val="00365FE7"/>
    <w:rsid w:val="00366EC6"/>
    <w:rsid w:val="00366FB3"/>
    <w:rsid w:val="0036728D"/>
    <w:rsid w:val="00367636"/>
    <w:rsid w:val="00367A05"/>
    <w:rsid w:val="003701E0"/>
    <w:rsid w:val="003704AC"/>
    <w:rsid w:val="00370E47"/>
    <w:rsid w:val="00370EE9"/>
    <w:rsid w:val="003713D0"/>
    <w:rsid w:val="00371560"/>
    <w:rsid w:val="00371748"/>
    <w:rsid w:val="0037195D"/>
    <w:rsid w:val="003727FC"/>
    <w:rsid w:val="00372AC1"/>
    <w:rsid w:val="00374032"/>
    <w:rsid w:val="003742AC"/>
    <w:rsid w:val="003746C0"/>
    <w:rsid w:val="00374884"/>
    <w:rsid w:val="00374E65"/>
    <w:rsid w:val="003766CC"/>
    <w:rsid w:val="00376C2D"/>
    <w:rsid w:val="00376F1C"/>
    <w:rsid w:val="00376F90"/>
    <w:rsid w:val="00377CE1"/>
    <w:rsid w:val="00377F57"/>
    <w:rsid w:val="00380A32"/>
    <w:rsid w:val="00380A47"/>
    <w:rsid w:val="00380E5C"/>
    <w:rsid w:val="00381031"/>
    <w:rsid w:val="00381363"/>
    <w:rsid w:val="00382401"/>
    <w:rsid w:val="0038269A"/>
    <w:rsid w:val="003829AD"/>
    <w:rsid w:val="0038300A"/>
    <w:rsid w:val="00383404"/>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78"/>
    <w:rsid w:val="0039028A"/>
    <w:rsid w:val="003903D8"/>
    <w:rsid w:val="00390DD3"/>
    <w:rsid w:val="003914BB"/>
    <w:rsid w:val="00392381"/>
    <w:rsid w:val="003923AF"/>
    <w:rsid w:val="0039382C"/>
    <w:rsid w:val="003939FF"/>
    <w:rsid w:val="00393C88"/>
    <w:rsid w:val="00393F9E"/>
    <w:rsid w:val="00394493"/>
    <w:rsid w:val="0039458D"/>
    <w:rsid w:val="00394DA4"/>
    <w:rsid w:val="00395821"/>
    <w:rsid w:val="0039646F"/>
    <w:rsid w:val="003966BF"/>
    <w:rsid w:val="0039710B"/>
    <w:rsid w:val="00397BB1"/>
    <w:rsid w:val="00397E09"/>
    <w:rsid w:val="003A00F4"/>
    <w:rsid w:val="003A0129"/>
    <w:rsid w:val="003A078E"/>
    <w:rsid w:val="003A0A81"/>
    <w:rsid w:val="003A0ADE"/>
    <w:rsid w:val="003A141B"/>
    <w:rsid w:val="003A1523"/>
    <w:rsid w:val="003A20FB"/>
    <w:rsid w:val="003A2223"/>
    <w:rsid w:val="003A2966"/>
    <w:rsid w:val="003A2A0F"/>
    <w:rsid w:val="003A30F1"/>
    <w:rsid w:val="003A324D"/>
    <w:rsid w:val="003A32FF"/>
    <w:rsid w:val="003A3831"/>
    <w:rsid w:val="003A39C3"/>
    <w:rsid w:val="003A4318"/>
    <w:rsid w:val="003A45A1"/>
    <w:rsid w:val="003A5134"/>
    <w:rsid w:val="003A514F"/>
    <w:rsid w:val="003A529B"/>
    <w:rsid w:val="003A599A"/>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FD8"/>
    <w:rsid w:val="003B369F"/>
    <w:rsid w:val="003B36A3"/>
    <w:rsid w:val="003B4473"/>
    <w:rsid w:val="003B486E"/>
    <w:rsid w:val="003B5C0A"/>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6A04"/>
    <w:rsid w:val="003D7246"/>
    <w:rsid w:val="003D7EE1"/>
    <w:rsid w:val="003E04E1"/>
    <w:rsid w:val="003E052F"/>
    <w:rsid w:val="003E1382"/>
    <w:rsid w:val="003E15FA"/>
    <w:rsid w:val="003E1DD2"/>
    <w:rsid w:val="003E1E81"/>
    <w:rsid w:val="003E2877"/>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180"/>
    <w:rsid w:val="003F3345"/>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26F"/>
    <w:rsid w:val="004022BF"/>
    <w:rsid w:val="004023AB"/>
    <w:rsid w:val="00402E2B"/>
    <w:rsid w:val="00403B07"/>
    <w:rsid w:val="00403C48"/>
    <w:rsid w:val="00403EC9"/>
    <w:rsid w:val="00403EDE"/>
    <w:rsid w:val="004043DB"/>
    <w:rsid w:val="0040512B"/>
    <w:rsid w:val="00405388"/>
    <w:rsid w:val="00405CA5"/>
    <w:rsid w:val="004061B3"/>
    <w:rsid w:val="00406F04"/>
    <w:rsid w:val="0040730A"/>
    <w:rsid w:val="00407CD3"/>
    <w:rsid w:val="00410134"/>
    <w:rsid w:val="00410B72"/>
    <w:rsid w:val="00410F18"/>
    <w:rsid w:val="004113BC"/>
    <w:rsid w:val="00411745"/>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A1"/>
    <w:rsid w:val="004233D8"/>
    <w:rsid w:val="0042340A"/>
    <w:rsid w:val="00423B3F"/>
    <w:rsid w:val="004242F4"/>
    <w:rsid w:val="0042444B"/>
    <w:rsid w:val="00424FCD"/>
    <w:rsid w:val="004251D1"/>
    <w:rsid w:val="00425942"/>
    <w:rsid w:val="004259FB"/>
    <w:rsid w:val="00426707"/>
    <w:rsid w:val="00426C39"/>
    <w:rsid w:val="00426C60"/>
    <w:rsid w:val="00426F6E"/>
    <w:rsid w:val="00427248"/>
    <w:rsid w:val="00427D7B"/>
    <w:rsid w:val="004300CE"/>
    <w:rsid w:val="004309E3"/>
    <w:rsid w:val="004317AB"/>
    <w:rsid w:val="00431C45"/>
    <w:rsid w:val="00431DC6"/>
    <w:rsid w:val="00432050"/>
    <w:rsid w:val="00432167"/>
    <w:rsid w:val="00432E0A"/>
    <w:rsid w:val="004333E4"/>
    <w:rsid w:val="00433859"/>
    <w:rsid w:val="00433BB0"/>
    <w:rsid w:val="00434483"/>
    <w:rsid w:val="004346F8"/>
    <w:rsid w:val="0043474C"/>
    <w:rsid w:val="00435080"/>
    <w:rsid w:val="00435417"/>
    <w:rsid w:val="004356D9"/>
    <w:rsid w:val="004357A8"/>
    <w:rsid w:val="00435911"/>
    <w:rsid w:val="00435DB6"/>
    <w:rsid w:val="00435F0D"/>
    <w:rsid w:val="004369AF"/>
    <w:rsid w:val="0043710E"/>
    <w:rsid w:val="00437447"/>
    <w:rsid w:val="00437936"/>
    <w:rsid w:val="0043794B"/>
    <w:rsid w:val="00437C68"/>
    <w:rsid w:val="00440100"/>
    <w:rsid w:val="0044093B"/>
    <w:rsid w:val="004412D4"/>
    <w:rsid w:val="004415EC"/>
    <w:rsid w:val="0044186A"/>
    <w:rsid w:val="00441A92"/>
    <w:rsid w:val="00442281"/>
    <w:rsid w:val="00442E89"/>
    <w:rsid w:val="00442FD1"/>
    <w:rsid w:val="004431DC"/>
    <w:rsid w:val="0044341B"/>
    <w:rsid w:val="004435E4"/>
    <w:rsid w:val="004438A8"/>
    <w:rsid w:val="0044407F"/>
    <w:rsid w:val="0044487B"/>
    <w:rsid w:val="00444DF8"/>
    <w:rsid w:val="00444F56"/>
    <w:rsid w:val="00445251"/>
    <w:rsid w:val="00445542"/>
    <w:rsid w:val="004456D2"/>
    <w:rsid w:val="004459DD"/>
    <w:rsid w:val="00445A2B"/>
    <w:rsid w:val="00445E64"/>
    <w:rsid w:val="00446488"/>
    <w:rsid w:val="00446611"/>
    <w:rsid w:val="00446963"/>
    <w:rsid w:val="00446A0A"/>
    <w:rsid w:val="004470B7"/>
    <w:rsid w:val="00447608"/>
    <w:rsid w:val="00447DB2"/>
    <w:rsid w:val="00447E62"/>
    <w:rsid w:val="00450245"/>
    <w:rsid w:val="004504B5"/>
    <w:rsid w:val="00450DDB"/>
    <w:rsid w:val="00450F0C"/>
    <w:rsid w:val="004517AA"/>
    <w:rsid w:val="0045187D"/>
    <w:rsid w:val="00451D00"/>
    <w:rsid w:val="00451DC5"/>
    <w:rsid w:val="00451F0B"/>
    <w:rsid w:val="0045202E"/>
    <w:rsid w:val="004521F2"/>
    <w:rsid w:val="00452CAC"/>
    <w:rsid w:val="00452F04"/>
    <w:rsid w:val="004538C3"/>
    <w:rsid w:val="00453DDD"/>
    <w:rsid w:val="00453DF8"/>
    <w:rsid w:val="00454355"/>
    <w:rsid w:val="0045518C"/>
    <w:rsid w:val="00455FF6"/>
    <w:rsid w:val="004560BE"/>
    <w:rsid w:val="00456606"/>
    <w:rsid w:val="00456A20"/>
    <w:rsid w:val="00456DDD"/>
    <w:rsid w:val="00456E75"/>
    <w:rsid w:val="00457565"/>
    <w:rsid w:val="00457AD1"/>
    <w:rsid w:val="00457B18"/>
    <w:rsid w:val="00457B71"/>
    <w:rsid w:val="00460000"/>
    <w:rsid w:val="00460188"/>
    <w:rsid w:val="004602A8"/>
    <w:rsid w:val="004602E9"/>
    <w:rsid w:val="0046096F"/>
    <w:rsid w:val="0046140D"/>
    <w:rsid w:val="00461530"/>
    <w:rsid w:val="00461653"/>
    <w:rsid w:val="00461F9F"/>
    <w:rsid w:val="004625F8"/>
    <w:rsid w:val="00462A73"/>
    <w:rsid w:val="00462A7D"/>
    <w:rsid w:val="00462CF8"/>
    <w:rsid w:val="00463026"/>
    <w:rsid w:val="0046322D"/>
    <w:rsid w:val="0046431A"/>
    <w:rsid w:val="00464326"/>
    <w:rsid w:val="004648E5"/>
    <w:rsid w:val="00464983"/>
    <w:rsid w:val="00464F68"/>
    <w:rsid w:val="00465441"/>
    <w:rsid w:val="00465B26"/>
    <w:rsid w:val="00465C2E"/>
    <w:rsid w:val="0046613C"/>
    <w:rsid w:val="004669E2"/>
    <w:rsid w:val="00467241"/>
    <w:rsid w:val="0046761B"/>
    <w:rsid w:val="0046781C"/>
    <w:rsid w:val="00470082"/>
    <w:rsid w:val="00470C31"/>
    <w:rsid w:val="00470EFC"/>
    <w:rsid w:val="00471DE0"/>
    <w:rsid w:val="00471FE4"/>
    <w:rsid w:val="004720AF"/>
    <w:rsid w:val="00472239"/>
    <w:rsid w:val="004724A4"/>
    <w:rsid w:val="004727A1"/>
    <w:rsid w:val="004734D0"/>
    <w:rsid w:val="004737F9"/>
    <w:rsid w:val="004738DF"/>
    <w:rsid w:val="00473CD1"/>
    <w:rsid w:val="004745E1"/>
    <w:rsid w:val="0047480E"/>
    <w:rsid w:val="00474DB1"/>
    <w:rsid w:val="00474DC5"/>
    <w:rsid w:val="0047556B"/>
    <w:rsid w:val="004765A3"/>
    <w:rsid w:val="00476604"/>
    <w:rsid w:val="00476A11"/>
    <w:rsid w:val="00476E2F"/>
    <w:rsid w:val="004770B3"/>
    <w:rsid w:val="004771A0"/>
    <w:rsid w:val="00477422"/>
    <w:rsid w:val="00477768"/>
    <w:rsid w:val="00477D27"/>
    <w:rsid w:val="0048019D"/>
    <w:rsid w:val="004804AB"/>
    <w:rsid w:val="0048060D"/>
    <w:rsid w:val="00481FE1"/>
    <w:rsid w:val="00482CE2"/>
    <w:rsid w:val="0048321D"/>
    <w:rsid w:val="00483327"/>
    <w:rsid w:val="00483338"/>
    <w:rsid w:val="00485958"/>
    <w:rsid w:val="00486A8B"/>
    <w:rsid w:val="00486C68"/>
    <w:rsid w:val="00486D7A"/>
    <w:rsid w:val="004871D4"/>
    <w:rsid w:val="004879FA"/>
    <w:rsid w:val="00487AC8"/>
    <w:rsid w:val="00487BAB"/>
    <w:rsid w:val="004906DD"/>
    <w:rsid w:val="00490C1F"/>
    <w:rsid w:val="00490E78"/>
    <w:rsid w:val="004915FD"/>
    <w:rsid w:val="004922B0"/>
    <w:rsid w:val="00492335"/>
    <w:rsid w:val="00492624"/>
    <w:rsid w:val="00492BC5"/>
    <w:rsid w:val="00493C13"/>
    <w:rsid w:val="004943AE"/>
    <w:rsid w:val="00494947"/>
    <w:rsid w:val="00494BF4"/>
    <w:rsid w:val="004950B7"/>
    <w:rsid w:val="00495169"/>
    <w:rsid w:val="00495368"/>
    <w:rsid w:val="00495816"/>
    <w:rsid w:val="00495857"/>
    <w:rsid w:val="00495866"/>
    <w:rsid w:val="00495907"/>
    <w:rsid w:val="0049606A"/>
    <w:rsid w:val="00496272"/>
    <w:rsid w:val="004962FA"/>
    <w:rsid w:val="004964F1"/>
    <w:rsid w:val="004968D0"/>
    <w:rsid w:val="00496C2D"/>
    <w:rsid w:val="0049709D"/>
    <w:rsid w:val="00497682"/>
    <w:rsid w:val="00497F74"/>
    <w:rsid w:val="004A12C7"/>
    <w:rsid w:val="004A16BC"/>
    <w:rsid w:val="004A17D0"/>
    <w:rsid w:val="004A180C"/>
    <w:rsid w:val="004A2625"/>
    <w:rsid w:val="004A2B05"/>
    <w:rsid w:val="004A2B94"/>
    <w:rsid w:val="004A2BC4"/>
    <w:rsid w:val="004A2CAB"/>
    <w:rsid w:val="004A2CDD"/>
    <w:rsid w:val="004A2EAA"/>
    <w:rsid w:val="004A34B1"/>
    <w:rsid w:val="004A36F9"/>
    <w:rsid w:val="004A4DDB"/>
    <w:rsid w:val="004A54F2"/>
    <w:rsid w:val="004A553A"/>
    <w:rsid w:val="004A5841"/>
    <w:rsid w:val="004A6091"/>
    <w:rsid w:val="004A63AA"/>
    <w:rsid w:val="004A69B0"/>
    <w:rsid w:val="004A6D35"/>
    <w:rsid w:val="004A6E70"/>
    <w:rsid w:val="004A7CD7"/>
    <w:rsid w:val="004A7E0E"/>
    <w:rsid w:val="004A7F97"/>
    <w:rsid w:val="004B01D7"/>
    <w:rsid w:val="004B1000"/>
    <w:rsid w:val="004B1C49"/>
    <w:rsid w:val="004B1C7D"/>
    <w:rsid w:val="004B1DA3"/>
    <w:rsid w:val="004B25F3"/>
    <w:rsid w:val="004B2954"/>
    <w:rsid w:val="004B2F45"/>
    <w:rsid w:val="004B30C3"/>
    <w:rsid w:val="004B3785"/>
    <w:rsid w:val="004B3E88"/>
    <w:rsid w:val="004B4A6F"/>
    <w:rsid w:val="004B4F87"/>
    <w:rsid w:val="004B51DE"/>
    <w:rsid w:val="004B540C"/>
    <w:rsid w:val="004B55CC"/>
    <w:rsid w:val="004B576D"/>
    <w:rsid w:val="004B5AB8"/>
    <w:rsid w:val="004B5DC1"/>
    <w:rsid w:val="004B6565"/>
    <w:rsid w:val="004B6D62"/>
    <w:rsid w:val="004B6F6A"/>
    <w:rsid w:val="004B6FA3"/>
    <w:rsid w:val="004B7085"/>
    <w:rsid w:val="004B737E"/>
    <w:rsid w:val="004B7B87"/>
    <w:rsid w:val="004B7C0C"/>
    <w:rsid w:val="004C0057"/>
    <w:rsid w:val="004C0A14"/>
    <w:rsid w:val="004C0FC9"/>
    <w:rsid w:val="004C12E9"/>
    <w:rsid w:val="004C1694"/>
    <w:rsid w:val="004C17C6"/>
    <w:rsid w:val="004C1E1C"/>
    <w:rsid w:val="004C24F9"/>
    <w:rsid w:val="004C2791"/>
    <w:rsid w:val="004C2B9F"/>
    <w:rsid w:val="004C2DAD"/>
    <w:rsid w:val="004C3898"/>
    <w:rsid w:val="004C38D1"/>
    <w:rsid w:val="004C3949"/>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77D"/>
    <w:rsid w:val="004D2AAA"/>
    <w:rsid w:val="004D34CC"/>
    <w:rsid w:val="004D36B1"/>
    <w:rsid w:val="004D3B39"/>
    <w:rsid w:val="004D3E01"/>
    <w:rsid w:val="004D3E15"/>
    <w:rsid w:val="004D40A1"/>
    <w:rsid w:val="004D488B"/>
    <w:rsid w:val="004D5019"/>
    <w:rsid w:val="004D5880"/>
    <w:rsid w:val="004D6396"/>
    <w:rsid w:val="004D674D"/>
    <w:rsid w:val="004D6DFF"/>
    <w:rsid w:val="004D750A"/>
    <w:rsid w:val="004D7EBD"/>
    <w:rsid w:val="004D7F85"/>
    <w:rsid w:val="004E01D0"/>
    <w:rsid w:val="004E03A4"/>
    <w:rsid w:val="004E0E5C"/>
    <w:rsid w:val="004E1019"/>
    <w:rsid w:val="004E1294"/>
    <w:rsid w:val="004E136F"/>
    <w:rsid w:val="004E1C04"/>
    <w:rsid w:val="004E206E"/>
    <w:rsid w:val="004E24F8"/>
    <w:rsid w:val="004E2658"/>
    <w:rsid w:val="004E2680"/>
    <w:rsid w:val="004E28F9"/>
    <w:rsid w:val="004E2980"/>
    <w:rsid w:val="004E3A55"/>
    <w:rsid w:val="004E3B4E"/>
    <w:rsid w:val="004E3C8E"/>
    <w:rsid w:val="004E4282"/>
    <w:rsid w:val="004E4319"/>
    <w:rsid w:val="004E462E"/>
    <w:rsid w:val="004E48D1"/>
    <w:rsid w:val="004E4993"/>
    <w:rsid w:val="004E4B44"/>
    <w:rsid w:val="004E5226"/>
    <w:rsid w:val="004E56DC"/>
    <w:rsid w:val="004E5D1B"/>
    <w:rsid w:val="004E5E1E"/>
    <w:rsid w:val="004E5F98"/>
    <w:rsid w:val="004E70C3"/>
    <w:rsid w:val="004E71E8"/>
    <w:rsid w:val="004E729D"/>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DA3"/>
    <w:rsid w:val="004F51FF"/>
    <w:rsid w:val="004F5822"/>
    <w:rsid w:val="004F6908"/>
    <w:rsid w:val="004F6AB7"/>
    <w:rsid w:val="004F7147"/>
    <w:rsid w:val="004F75CC"/>
    <w:rsid w:val="004F7C9C"/>
    <w:rsid w:val="004F7DEE"/>
    <w:rsid w:val="00500223"/>
    <w:rsid w:val="005006B1"/>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08D"/>
    <w:rsid w:val="00521599"/>
    <w:rsid w:val="005219CF"/>
    <w:rsid w:val="00521AEC"/>
    <w:rsid w:val="00521ECB"/>
    <w:rsid w:val="00521FF5"/>
    <w:rsid w:val="00522778"/>
    <w:rsid w:val="005234D5"/>
    <w:rsid w:val="00523C24"/>
    <w:rsid w:val="00523D2D"/>
    <w:rsid w:val="00524077"/>
    <w:rsid w:val="00524136"/>
    <w:rsid w:val="00524C53"/>
    <w:rsid w:val="00525ED3"/>
    <w:rsid w:val="00526B80"/>
    <w:rsid w:val="00526DF2"/>
    <w:rsid w:val="005271A9"/>
    <w:rsid w:val="0052774A"/>
    <w:rsid w:val="005301D0"/>
    <w:rsid w:val="005305C7"/>
    <w:rsid w:val="00530B01"/>
    <w:rsid w:val="005317F2"/>
    <w:rsid w:val="00531A0A"/>
    <w:rsid w:val="00531C97"/>
    <w:rsid w:val="005325B9"/>
    <w:rsid w:val="005327EA"/>
    <w:rsid w:val="00532B4A"/>
    <w:rsid w:val="0053300D"/>
    <w:rsid w:val="00533361"/>
    <w:rsid w:val="0053373C"/>
    <w:rsid w:val="00533B9B"/>
    <w:rsid w:val="00533DDD"/>
    <w:rsid w:val="00534325"/>
    <w:rsid w:val="0053474A"/>
    <w:rsid w:val="00534AFB"/>
    <w:rsid w:val="00534B59"/>
    <w:rsid w:val="00534BDE"/>
    <w:rsid w:val="00536084"/>
    <w:rsid w:val="00536759"/>
    <w:rsid w:val="005367B4"/>
    <w:rsid w:val="005375BF"/>
    <w:rsid w:val="00537A4A"/>
    <w:rsid w:val="00537B23"/>
    <w:rsid w:val="00537BD5"/>
    <w:rsid w:val="00537C15"/>
    <w:rsid w:val="00537C62"/>
    <w:rsid w:val="00540912"/>
    <w:rsid w:val="00540F06"/>
    <w:rsid w:val="00541A27"/>
    <w:rsid w:val="005429CB"/>
    <w:rsid w:val="0054320F"/>
    <w:rsid w:val="00543D50"/>
    <w:rsid w:val="00544145"/>
    <w:rsid w:val="00544DD7"/>
    <w:rsid w:val="0054518E"/>
    <w:rsid w:val="00546390"/>
    <w:rsid w:val="00546970"/>
    <w:rsid w:val="00546AEC"/>
    <w:rsid w:val="00546CEE"/>
    <w:rsid w:val="005471F3"/>
    <w:rsid w:val="00547C24"/>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3C1"/>
    <w:rsid w:val="00561095"/>
    <w:rsid w:val="0056121F"/>
    <w:rsid w:val="005613A5"/>
    <w:rsid w:val="005620AC"/>
    <w:rsid w:val="0056228C"/>
    <w:rsid w:val="00562C32"/>
    <w:rsid w:val="00562C36"/>
    <w:rsid w:val="00562D2B"/>
    <w:rsid w:val="00562EB4"/>
    <w:rsid w:val="0056345B"/>
    <w:rsid w:val="00563BA8"/>
    <w:rsid w:val="00563F9F"/>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3D0D"/>
    <w:rsid w:val="00574018"/>
    <w:rsid w:val="0057453C"/>
    <w:rsid w:val="005746F8"/>
    <w:rsid w:val="00574855"/>
    <w:rsid w:val="005748D3"/>
    <w:rsid w:val="00575BAA"/>
    <w:rsid w:val="00576055"/>
    <w:rsid w:val="005764FA"/>
    <w:rsid w:val="00576EB7"/>
    <w:rsid w:val="00577510"/>
    <w:rsid w:val="00577AD7"/>
    <w:rsid w:val="005802A0"/>
    <w:rsid w:val="00580415"/>
    <w:rsid w:val="0058067E"/>
    <w:rsid w:val="005812D5"/>
    <w:rsid w:val="0058194B"/>
    <w:rsid w:val="00581D1E"/>
    <w:rsid w:val="00582195"/>
    <w:rsid w:val="0058237E"/>
    <w:rsid w:val="00582809"/>
    <w:rsid w:val="0058307B"/>
    <w:rsid w:val="00583769"/>
    <w:rsid w:val="00583F65"/>
    <w:rsid w:val="00583FFE"/>
    <w:rsid w:val="00584822"/>
    <w:rsid w:val="00584A39"/>
    <w:rsid w:val="005856FB"/>
    <w:rsid w:val="00585882"/>
    <w:rsid w:val="005864BD"/>
    <w:rsid w:val="005868FB"/>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093E"/>
    <w:rsid w:val="005A11CC"/>
    <w:rsid w:val="005A1734"/>
    <w:rsid w:val="005A2033"/>
    <w:rsid w:val="005A209A"/>
    <w:rsid w:val="005A2547"/>
    <w:rsid w:val="005A2989"/>
    <w:rsid w:val="005A2B31"/>
    <w:rsid w:val="005A35CC"/>
    <w:rsid w:val="005A3680"/>
    <w:rsid w:val="005A4068"/>
    <w:rsid w:val="005A4367"/>
    <w:rsid w:val="005A49E8"/>
    <w:rsid w:val="005A4CA9"/>
    <w:rsid w:val="005A4CBE"/>
    <w:rsid w:val="005A5231"/>
    <w:rsid w:val="005A587A"/>
    <w:rsid w:val="005A63EC"/>
    <w:rsid w:val="005A662D"/>
    <w:rsid w:val="005A6B71"/>
    <w:rsid w:val="005A7215"/>
    <w:rsid w:val="005A7E94"/>
    <w:rsid w:val="005B006E"/>
    <w:rsid w:val="005B02D0"/>
    <w:rsid w:val="005B073F"/>
    <w:rsid w:val="005B09C9"/>
    <w:rsid w:val="005B13B1"/>
    <w:rsid w:val="005B1409"/>
    <w:rsid w:val="005B166B"/>
    <w:rsid w:val="005B233B"/>
    <w:rsid w:val="005B286E"/>
    <w:rsid w:val="005B35D7"/>
    <w:rsid w:val="005B392A"/>
    <w:rsid w:val="005B3AA3"/>
    <w:rsid w:val="005B3AFB"/>
    <w:rsid w:val="005B41BA"/>
    <w:rsid w:val="005B4567"/>
    <w:rsid w:val="005B47EB"/>
    <w:rsid w:val="005B4BE6"/>
    <w:rsid w:val="005B58F1"/>
    <w:rsid w:val="005B6F83"/>
    <w:rsid w:val="005B70A5"/>
    <w:rsid w:val="005B73AD"/>
    <w:rsid w:val="005C06A8"/>
    <w:rsid w:val="005C0B25"/>
    <w:rsid w:val="005C0EB6"/>
    <w:rsid w:val="005C0EC8"/>
    <w:rsid w:val="005C0F66"/>
    <w:rsid w:val="005C237C"/>
    <w:rsid w:val="005C291C"/>
    <w:rsid w:val="005C2972"/>
    <w:rsid w:val="005C2BE3"/>
    <w:rsid w:val="005C34AE"/>
    <w:rsid w:val="005C39BE"/>
    <w:rsid w:val="005C3A86"/>
    <w:rsid w:val="005C3D4A"/>
    <w:rsid w:val="005C4AA0"/>
    <w:rsid w:val="005C50E1"/>
    <w:rsid w:val="005C5BCD"/>
    <w:rsid w:val="005C7361"/>
    <w:rsid w:val="005C74FB"/>
    <w:rsid w:val="005C7874"/>
    <w:rsid w:val="005C7A6C"/>
    <w:rsid w:val="005C7ADB"/>
    <w:rsid w:val="005C7D19"/>
    <w:rsid w:val="005D0A42"/>
    <w:rsid w:val="005D1602"/>
    <w:rsid w:val="005D213D"/>
    <w:rsid w:val="005D25B4"/>
    <w:rsid w:val="005D27B3"/>
    <w:rsid w:val="005D2B14"/>
    <w:rsid w:val="005D3144"/>
    <w:rsid w:val="005D44A5"/>
    <w:rsid w:val="005D4762"/>
    <w:rsid w:val="005D485E"/>
    <w:rsid w:val="005D4957"/>
    <w:rsid w:val="005D52D9"/>
    <w:rsid w:val="005D540A"/>
    <w:rsid w:val="005D5A28"/>
    <w:rsid w:val="005D60E7"/>
    <w:rsid w:val="005D630E"/>
    <w:rsid w:val="005D6DBF"/>
    <w:rsid w:val="005D7C7F"/>
    <w:rsid w:val="005E043E"/>
    <w:rsid w:val="005E0873"/>
    <w:rsid w:val="005E1111"/>
    <w:rsid w:val="005E1190"/>
    <w:rsid w:val="005E15BB"/>
    <w:rsid w:val="005E161B"/>
    <w:rsid w:val="005E1ADB"/>
    <w:rsid w:val="005E1D68"/>
    <w:rsid w:val="005E203D"/>
    <w:rsid w:val="005E2519"/>
    <w:rsid w:val="005E2B1E"/>
    <w:rsid w:val="005E33F2"/>
    <w:rsid w:val="005E385F"/>
    <w:rsid w:val="005E4361"/>
    <w:rsid w:val="005E4617"/>
    <w:rsid w:val="005E47B1"/>
    <w:rsid w:val="005E4E46"/>
    <w:rsid w:val="005E5705"/>
    <w:rsid w:val="005E5B81"/>
    <w:rsid w:val="005E66A2"/>
    <w:rsid w:val="005E6EF3"/>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4FB"/>
    <w:rsid w:val="0060283C"/>
    <w:rsid w:val="0060288E"/>
    <w:rsid w:val="00602CA3"/>
    <w:rsid w:val="00603327"/>
    <w:rsid w:val="00603AFA"/>
    <w:rsid w:val="006041AD"/>
    <w:rsid w:val="00604232"/>
    <w:rsid w:val="00604AC0"/>
    <w:rsid w:val="00604C56"/>
    <w:rsid w:val="00604F14"/>
    <w:rsid w:val="00606247"/>
    <w:rsid w:val="0060673D"/>
    <w:rsid w:val="006079B1"/>
    <w:rsid w:val="00607BAB"/>
    <w:rsid w:val="00610A05"/>
    <w:rsid w:val="006116F8"/>
    <w:rsid w:val="00611B83"/>
    <w:rsid w:val="00611DA0"/>
    <w:rsid w:val="006120D9"/>
    <w:rsid w:val="006121C3"/>
    <w:rsid w:val="006125C7"/>
    <w:rsid w:val="00612A65"/>
    <w:rsid w:val="00612E4B"/>
    <w:rsid w:val="00613257"/>
    <w:rsid w:val="0061331B"/>
    <w:rsid w:val="0061357E"/>
    <w:rsid w:val="00613812"/>
    <w:rsid w:val="00613AC5"/>
    <w:rsid w:val="00613BEA"/>
    <w:rsid w:val="00613EA1"/>
    <w:rsid w:val="00614A13"/>
    <w:rsid w:val="00614CB3"/>
    <w:rsid w:val="00614DFC"/>
    <w:rsid w:val="006154A9"/>
    <w:rsid w:val="006173CE"/>
    <w:rsid w:val="00617AF3"/>
    <w:rsid w:val="00617B0C"/>
    <w:rsid w:val="00617F79"/>
    <w:rsid w:val="00620732"/>
    <w:rsid w:val="00620A71"/>
    <w:rsid w:val="00620C64"/>
    <w:rsid w:val="00620D80"/>
    <w:rsid w:val="006212E5"/>
    <w:rsid w:val="006212FB"/>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6ECC"/>
    <w:rsid w:val="00626F4E"/>
    <w:rsid w:val="00627570"/>
    <w:rsid w:val="00627763"/>
    <w:rsid w:val="00627D32"/>
    <w:rsid w:val="00630001"/>
    <w:rsid w:val="00630298"/>
    <w:rsid w:val="006308FC"/>
    <w:rsid w:val="006311B3"/>
    <w:rsid w:val="00631873"/>
    <w:rsid w:val="00631A5C"/>
    <w:rsid w:val="0063284C"/>
    <w:rsid w:val="00632999"/>
    <w:rsid w:val="00632C01"/>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2AB"/>
    <w:rsid w:val="0064035F"/>
    <w:rsid w:val="00640523"/>
    <w:rsid w:val="00640B02"/>
    <w:rsid w:val="0064151F"/>
    <w:rsid w:val="00641533"/>
    <w:rsid w:val="00641D7A"/>
    <w:rsid w:val="00641E42"/>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1E83"/>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57DD9"/>
    <w:rsid w:val="0066011D"/>
    <w:rsid w:val="006607C0"/>
    <w:rsid w:val="00660F17"/>
    <w:rsid w:val="00661285"/>
    <w:rsid w:val="006613A6"/>
    <w:rsid w:val="006615C6"/>
    <w:rsid w:val="00661AE4"/>
    <w:rsid w:val="0066220C"/>
    <w:rsid w:val="0066273E"/>
    <w:rsid w:val="006627A2"/>
    <w:rsid w:val="006634E6"/>
    <w:rsid w:val="00664073"/>
    <w:rsid w:val="00664A88"/>
    <w:rsid w:val="00664F41"/>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315"/>
    <w:rsid w:val="0067252D"/>
    <w:rsid w:val="00672955"/>
    <w:rsid w:val="00672A03"/>
    <w:rsid w:val="00673AF2"/>
    <w:rsid w:val="00673D05"/>
    <w:rsid w:val="00673FE8"/>
    <w:rsid w:val="006741F2"/>
    <w:rsid w:val="00674225"/>
    <w:rsid w:val="00674A65"/>
    <w:rsid w:val="00674B98"/>
    <w:rsid w:val="00674CC3"/>
    <w:rsid w:val="00675C72"/>
    <w:rsid w:val="00675F32"/>
    <w:rsid w:val="006760F3"/>
    <w:rsid w:val="0067610C"/>
    <w:rsid w:val="00676460"/>
    <w:rsid w:val="00676517"/>
    <w:rsid w:val="00676A8C"/>
    <w:rsid w:val="00677169"/>
    <w:rsid w:val="006771F9"/>
    <w:rsid w:val="0067755A"/>
    <w:rsid w:val="006776D7"/>
    <w:rsid w:val="0067770F"/>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D82"/>
    <w:rsid w:val="00686F17"/>
    <w:rsid w:val="006872BD"/>
    <w:rsid w:val="0068750B"/>
    <w:rsid w:val="00687783"/>
    <w:rsid w:val="0069002B"/>
    <w:rsid w:val="00690084"/>
    <w:rsid w:val="00690101"/>
    <w:rsid w:val="006908F2"/>
    <w:rsid w:val="00690B81"/>
    <w:rsid w:val="00690D14"/>
    <w:rsid w:val="00691343"/>
    <w:rsid w:val="00691454"/>
    <w:rsid w:val="00691743"/>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08B3"/>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5E3"/>
    <w:rsid w:val="006A67B5"/>
    <w:rsid w:val="006A697B"/>
    <w:rsid w:val="006A6B94"/>
    <w:rsid w:val="006A77C8"/>
    <w:rsid w:val="006A791C"/>
    <w:rsid w:val="006A7AFF"/>
    <w:rsid w:val="006A7B1F"/>
    <w:rsid w:val="006B0269"/>
    <w:rsid w:val="006B02F0"/>
    <w:rsid w:val="006B03BC"/>
    <w:rsid w:val="006B042D"/>
    <w:rsid w:val="006B1034"/>
    <w:rsid w:val="006B1648"/>
    <w:rsid w:val="006B1816"/>
    <w:rsid w:val="006B1D72"/>
    <w:rsid w:val="006B2031"/>
    <w:rsid w:val="006B2099"/>
    <w:rsid w:val="006B221A"/>
    <w:rsid w:val="006B25C0"/>
    <w:rsid w:val="006B2949"/>
    <w:rsid w:val="006B2D1A"/>
    <w:rsid w:val="006B31C9"/>
    <w:rsid w:val="006B32E2"/>
    <w:rsid w:val="006B32EC"/>
    <w:rsid w:val="006B3312"/>
    <w:rsid w:val="006B3A39"/>
    <w:rsid w:val="006B50CF"/>
    <w:rsid w:val="006B5148"/>
    <w:rsid w:val="006B5220"/>
    <w:rsid w:val="006B5618"/>
    <w:rsid w:val="006B59AF"/>
    <w:rsid w:val="006B5D07"/>
    <w:rsid w:val="006B7259"/>
    <w:rsid w:val="006B7ABE"/>
    <w:rsid w:val="006B7B22"/>
    <w:rsid w:val="006B7ED3"/>
    <w:rsid w:val="006C035E"/>
    <w:rsid w:val="006C03B8"/>
    <w:rsid w:val="006C19F3"/>
    <w:rsid w:val="006C1B6E"/>
    <w:rsid w:val="006C20AB"/>
    <w:rsid w:val="006C22B1"/>
    <w:rsid w:val="006C22C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7A6"/>
    <w:rsid w:val="006D2101"/>
    <w:rsid w:val="006D2F59"/>
    <w:rsid w:val="006D3150"/>
    <w:rsid w:val="006D337C"/>
    <w:rsid w:val="006D3F59"/>
    <w:rsid w:val="006D46B5"/>
    <w:rsid w:val="006D4AC1"/>
    <w:rsid w:val="006D4ED1"/>
    <w:rsid w:val="006D550E"/>
    <w:rsid w:val="006D5E9D"/>
    <w:rsid w:val="006D6017"/>
    <w:rsid w:val="006D60AC"/>
    <w:rsid w:val="006D632C"/>
    <w:rsid w:val="006D6741"/>
    <w:rsid w:val="006D68C6"/>
    <w:rsid w:val="006D6F08"/>
    <w:rsid w:val="006D7183"/>
    <w:rsid w:val="006E062C"/>
    <w:rsid w:val="006E06BA"/>
    <w:rsid w:val="006E075B"/>
    <w:rsid w:val="006E07DA"/>
    <w:rsid w:val="006E0B6A"/>
    <w:rsid w:val="006E0C32"/>
    <w:rsid w:val="006E1203"/>
    <w:rsid w:val="006E138B"/>
    <w:rsid w:val="006E1674"/>
    <w:rsid w:val="006E1C82"/>
    <w:rsid w:val="006E2889"/>
    <w:rsid w:val="006E28B7"/>
    <w:rsid w:val="006E2A9B"/>
    <w:rsid w:val="006E2E08"/>
    <w:rsid w:val="006E3310"/>
    <w:rsid w:val="006E335C"/>
    <w:rsid w:val="006E3618"/>
    <w:rsid w:val="006E3F1D"/>
    <w:rsid w:val="006E4133"/>
    <w:rsid w:val="006E41A9"/>
    <w:rsid w:val="006E441E"/>
    <w:rsid w:val="006E46F7"/>
    <w:rsid w:val="006E48E5"/>
    <w:rsid w:val="006E4E39"/>
    <w:rsid w:val="006E565E"/>
    <w:rsid w:val="006E57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1D74"/>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729"/>
    <w:rsid w:val="0070483E"/>
    <w:rsid w:val="00704EDB"/>
    <w:rsid w:val="00705206"/>
    <w:rsid w:val="00705D9F"/>
    <w:rsid w:val="00705F0D"/>
    <w:rsid w:val="00706101"/>
    <w:rsid w:val="0070690C"/>
    <w:rsid w:val="00706C34"/>
    <w:rsid w:val="00706DBC"/>
    <w:rsid w:val="00707072"/>
    <w:rsid w:val="0070727E"/>
    <w:rsid w:val="007074D0"/>
    <w:rsid w:val="007075B0"/>
    <w:rsid w:val="00707D61"/>
    <w:rsid w:val="00710638"/>
    <w:rsid w:val="007116CE"/>
    <w:rsid w:val="007119BE"/>
    <w:rsid w:val="00711B10"/>
    <w:rsid w:val="00711E32"/>
    <w:rsid w:val="00712287"/>
    <w:rsid w:val="0071263D"/>
    <w:rsid w:val="00712772"/>
    <w:rsid w:val="0071289C"/>
    <w:rsid w:val="0071296E"/>
    <w:rsid w:val="00712974"/>
    <w:rsid w:val="00712FE6"/>
    <w:rsid w:val="00713B39"/>
    <w:rsid w:val="00713C0E"/>
    <w:rsid w:val="007148D3"/>
    <w:rsid w:val="007156D7"/>
    <w:rsid w:val="00715B9A"/>
    <w:rsid w:val="00715E65"/>
    <w:rsid w:val="00715ECB"/>
    <w:rsid w:val="0071690E"/>
    <w:rsid w:val="00716A20"/>
    <w:rsid w:val="007175F4"/>
    <w:rsid w:val="00717995"/>
    <w:rsid w:val="00717C1B"/>
    <w:rsid w:val="00717F3D"/>
    <w:rsid w:val="00720009"/>
    <w:rsid w:val="00720372"/>
    <w:rsid w:val="0072114D"/>
    <w:rsid w:val="00721154"/>
    <w:rsid w:val="007225D2"/>
    <w:rsid w:val="007228D8"/>
    <w:rsid w:val="007231C4"/>
    <w:rsid w:val="007233BA"/>
    <w:rsid w:val="00724043"/>
    <w:rsid w:val="00724E57"/>
    <w:rsid w:val="007257D0"/>
    <w:rsid w:val="00725D80"/>
    <w:rsid w:val="00726914"/>
    <w:rsid w:val="00726EA6"/>
    <w:rsid w:val="00727208"/>
    <w:rsid w:val="007275CF"/>
    <w:rsid w:val="00727680"/>
    <w:rsid w:val="00727772"/>
    <w:rsid w:val="007278B7"/>
    <w:rsid w:val="00727D57"/>
    <w:rsid w:val="00727EB9"/>
    <w:rsid w:val="0073021C"/>
    <w:rsid w:val="00730834"/>
    <w:rsid w:val="00731663"/>
    <w:rsid w:val="00731D42"/>
    <w:rsid w:val="00732421"/>
    <w:rsid w:val="00732ABE"/>
    <w:rsid w:val="00732CD1"/>
    <w:rsid w:val="00732F72"/>
    <w:rsid w:val="0073308E"/>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17B1"/>
    <w:rsid w:val="00742271"/>
    <w:rsid w:val="00742E35"/>
    <w:rsid w:val="0074338F"/>
    <w:rsid w:val="007433BA"/>
    <w:rsid w:val="00744012"/>
    <w:rsid w:val="0074419C"/>
    <w:rsid w:val="007445A0"/>
    <w:rsid w:val="0074496C"/>
    <w:rsid w:val="0074498C"/>
    <w:rsid w:val="00744EAB"/>
    <w:rsid w:val="007450C8"/>
    <w:rsid w:val="0074524B"/>
    <w:rsid w:val="00745346"/>
    <w:rsid w:val="00745667"/>
    <w:rsid w:val="00745963"/>
    <w:rsid w:val="00745CF7"/>
    <w:rsid w:val="007463A8"/>
    <w:rsid w:val="00746A83"/>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2AB7"/>
    <w:rsid w:val="00754773"/>
    <w:rsid w:val="0075478C"/>
    <w:rsid w:val="007550D5"/>
    <w:rsid w:val="0075567E"/>
    <w:rsid w:val="007557B9"/>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437"/>
    <w:rsid w:val="00763B0C"/>
    <w:rsid w:val="00763F4E"/>
    <w:rsid w:val="0076501A"/>
    <w:rsid w:val="0076513E"/>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2BA"/>
    <w:rsid w:val="00771A51"/>
    <w:rsid w:val="00771F8E"/>
    <w:rsid w:val="00772090"/>
    <w:rsid w:val="007729A2"/>
    <w:rsid w:val="007735ED"/>
    <w:rsid w:val="00773E49"/>
    <w:rsid w:val="00773F33"/>
    <w:rsid w:val="007746D3"/>
    <w:rsid w:val="00774ABE"/>
    <w:rsid w:val="00774C72"/>
    <w:rsid w:val="00775252"/>
    <w:rsid w:val="007755F2"/>
    <w:rsid w:val="00776714"/>
    <w:rsid w:val="00776971"/>
    <w:rsid w:val="00776A0C"/>
    <w:rsid w:val="00776D1B"/>
    <w:rsid w:val="007771B5"/>
    <w:rsid w:val="00777B52"/>
    <w:rsid w:val="00777C30"/>
    <w:rsid w:val="00780A80"/>
    <w:rsid w:val="00780EF3"/>
    <w:rsid w:val="007815B0"/>
    <w:rsid w:val="0078177E"/>
    <w:rsid w:val="00781A80"/>
    <w:rsid w:val="00781F29"/>
    <w:rsid w:val="00782A60"/>
    <w:rsid w:val="00783008"/>
    <w:rsid w:val="0078304C"/>
    <w:rsid w:val="007831C5"/>
    <w:rsid w:val="00783673"/>
    <w:rsid w:val="007837EA"/>
    <w:rsid w:val="00783A8E"/>
    <w:rsid w:val="00783BD4"/>
    <w:rsid w:val="00783D7F"/>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9F8"/>
    <w:rsid w:val="00790A40"/>
    <w:rsid w:val="00790D56"/>
    <w:rsid w:val="00791161"/>
    <w:rsid w:val="00791415"/>
    <w:rsid w:val="0079175E"/>
    <w:rsid w:val="007917EF"/>
    <w:rsid w:val="00791C49"/>
    <w:rsid w:val="007925EA"/>
    <w:rsid w:val="00792F1C"/>
    <w:rsid w:val="007937AA"/>
    <w:rsid w:val="00793CD8"/>
    <w:rsid w:val="00793E3A"/>
    <w:rsid w:val="00793F2F"/>
    <w:rsid w:val="00793FA1"/>
    <w:rsid w:val="007940F6"/>
    <w:rsid w:val="0079431B"/>
    <w:rsid w:val="00794A1C"/>
    <w:rsid w:val="00795A0A"/>
    <w:rsid w:val="00795C92"/>
    <w:rsid w:val="00796231"/>
    <w:rsid w:val="00796591"/>
    <w:rsid w:val="007966BD"/>
    <w:rsid w:val="00796852"/>
    <w:rsid w:val="00796C03"/>
    <w:rsid w:val="00796D90"/>
    <w:rsid w:val="0079773F"/>
    <w:rsid w:val="007A1289"/>
    <w:rsid w:val="007A13AB"/>
    <w:rsid w:val="007A15E7"/>
    <w:rsid w:val="007A16CC"/>
    <w:rsid w:val="007A1861"/>
    <w:rsid w:val="007A1CB3"/>
    <w:rsid w:val="007A22D6"/>
    <w:rsid w:val="007A24FC"/>
    <w:rsid w:val="007A2C11"/>
    <w:rsid w:val="007A304A"/>
    <w:rsid w:val="007A306F"/>
    <w:rsid w:val="007A312F"/>
    <w:rsid w:val="007A315A"/>
    <w:rsid w:val="007A3616"/>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D"/>
    <w:rsid w:val="007B489F"/>
    <w:rsid w:val="007B4FB8"/>
    <w:rsid w:val="007B50AE"/>
    <w:rsid w:val="007B5168"/>
    <w:rsid w:val="007B51DF"/>
    <w:rsid w:val="007B543C"/>
    <w:rsid w:val="007B553E"/>
    <w:rsid w:val="007B5579"/>
    <w:rsid w:val="007B58FC"/>
    <w:rsid w:val="007B5EE4"/>
    <w:rsid w:val="007B66AC"/>
    <w:rsid w:val="007B77EB"/>
    <w:rsid w:val="007B793A"/>
    <w:rsid w:val="007B7AA7"/>
    <w:rsid w:val="007C04DA"/>
    <w:rsid w:val="007C05DD"/>
    <w:rsid w:val="007C103C"/>
    <w:rsid w:val="007C219F"/>
    <w:rsid w:val="007C2268"/>
    <w:rsid w:val="007C2E30"/>
    <w:rsid w:val="007C3428"/>
    <w:rsid w:val="007C3AD2"/>
    <w:rsid w:val="007C3D18"/>
    <w:rsid w:val="007C4AD8"/>
    <w:rsid w:val="007C4B1B"/>
    <w:rsid w:val="007C4B35"/>
    <w:rsid w:val="007C5AF2"/>
    <w:rsid w:val="007C60BF"/>
    <w:rsid w:val="007C682E"/>
    <w:rsid w:val="007C6A07"/>
    <w:rsid w:val="007C6FA6"/>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2DB1"/>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2A84"/>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696"/>
    <w:rsid w:val="007F7CEE"/>
    <w:rsid w:val="007F7E7A"/>
    <w:rsid w:val="00800ADE"/>
    <w:rsid w:val="00800C3A"/>
    <w:rsid w:val="00802478"/>
    <w:rsid w:val="00802E98"/>
    <w:rsid w:val="0080300B"/>
    <w:rsid w:val="00803163"/>
    <w:rsid w:val="008035E2"/>
    <w:rsid w:val="00803674"/>
    <w:rsid w:val="0080373D"/>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5CE6"/>
    <w:rsid w:val="00815EC1"/>
    <w:rsid w:val="0081639C"/>
    <w:rsid w:val="00816678"/>
    <w:rsid w:val="008167C3"/>
    <w:rsid w:val="008167E2"/>
    <w:rsid w:val="00817196"/>
    <w:rsid w:val="00817C5A"/>
    <w:rsid w:val="00817DCF"/>
    <w:rsid w:val="00817F53"/>
    <w:rsid w:val="0082035F"/>
    <w:rsid w:val="00820C9B"/>
    <w:rsid w:val="00821493"/>
    <w:rsid w:val="00821D84"/>
    <w:rsid w:val="00821E77"/>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9DA"/>
    <w:rsid w:val="00830B9F"/>
    <w:rsid w:val="00831F5F"/>
    <w:rsid w:val="00832D25"/>
    <w:rsid w:val="00833260"/>
    <w:rsid w:val="00833706"/>
    <w:rsid w:val="0083417C"/>
    <w:rsid w:val="00834403"/>
    <w:rsid w:val="0083495D"/>
    <w:rsid w:val="00835105"/>
    <w:rsid w:val="008355B8"/>
    <w:rsid w:val="00835713"/>
    <w:rsid w:val="00835785"/>
    <w:rsid w:val="00835867"/>
    <w:rsid w:val="00835A4A"/>
    <w:rsid w:val="00835B30"/>
    <w:rsid w:val="00835E91"/>
    <w:rsid w:val="008360AC"/>
    <w:rsid w:val="00836664"/>
    <w:rsid w:val="00836C1C"/>
    <w:rsid w:val="00836F89"/>
    <w:rsid w:val="00836FBC"/>
    <w:rsid w:val="008376AC"/>
    <w:rsid w:val="00840457"/>
    <w:rsid w:val="00840ACE"/>
    <w:rsid w:val="00840F5D"/>
    <w:rsid w:val="008415FC"/>
    <w:rsid w:val="008417CD"/>
    <w:rsid w:val="00842338"/>
    <w:rsid w:val="0084291E"/>
    <w:rsid w:val="00842BDB"/>
    <w:rsid w:val="00842F7B"/>
    <w:rsid w:val="0084408A"/>
    <w:rsid w:val="008444E8"/>
    <w:rsid w:val="00844735"/>
    <w:rsid w:val="00844C56"/>
    <w:rsid w:val="00844E80"/>
    <w:rsid w:val="00845728"/>
    <w:rsid w:val="00845C4B"/>
    <w:rsid w:val="008460BA"/>
    <w:rsid w:val="008460D7"/>
    <w:rsid w:val="00846855"/>
    <w:rsid w:val="008468B6"/>
    <w:rsid w:val="00846A07"/>
    <w:rsid w:val="00846B7A"/>
    <w:rsid w:val="00846D1D"/>
    <w:rsid w:val="00846FE7"/>
    <w:rsid w:val="0084754C"/>
    <w:rsid w:val="008476AB"/>
    <w:rsid w:val="00847B4C"/>
    <w:rsid w:val="00847F57"/>
    <w:rsid w:val="00847F7A"/>
    <w:rsid w:val="008501B3"/>
    <w:rsid w:val="0085045D"/>
    <w:rsid w:val="008504B7"/>
    <w:rsid w:val="00850655"/>
    <w:rsid w:val="00851A44"/>
    <w:rsid w:val="00851A99"/>
    <w:rsid w:val="008527A3"/>
    <w:rsid w:val="00852924"/>
    <w:rsid w:val="00852A70"/>
    <w:rsid w:val="008534B0"/>
    <w:rsid w:val="00853FD1"/>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44D"/>
    <w:rsid w:val="00866D60"/>
    <w:rsid w:val="00866EC7"/>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787"/>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1F24"/>
    <w:rsid w:val="00882636"/>
    <w:rsid w:val="008826CF"/>
    <w:rsid w:val="0088346D"/>
    <w:rsid w:val="008843E6"/>
    <w:rsid w:val="00884708"/>
    <w:rsid w:val="00884B84"/>
    <w:rsid w:val="00884E3A"/>
    <w:rsid w:val="00885A62"/>
    <w:rsid w:val="00885A93"/>
    <w:rsid w:val="00886A04"/>
    <w:rsid w:val="00887C96"/>
    <w:rsid w:val="00887D60"/>
    <w:rsid w:val="00890749"/>
    <w:rsid w:val="00890A36"/>
    <w:rsid w:val="00890A91"/>
    <w:rsid w:val="00890B51"/>
    <w:rsid w:val="00891628"/>
    <w:rsid w:val="00891CEA"/>
    <w:rsid w:val="00892030"/>
    <w:rsid w:val="0089204B"/>
    <w:rsid w:val="00892B02"/>
    <w:rsid w:val="00893354"/>
    <w:rsid w:val="008933C0"/>
    <w:rsid w:val="0089405A"/>
    <w:rsid w:val="008941E3"/>
    <w:rsid w:val="0089463F"/>
    <w:rsid w:val="00894A43"/>
    <w:rsid w:val="00894A88"/>
    <w:rsid w:val="00894EE9"/>
    <w:rsid w:val="00895386"/>
    <w:rsid w:val="0089558A"/>
    <w:rsid w:val="00896068"/>
    <w:rsid w:val="00896298"/>
    <w:rsid w:val="00897082"/>
    <w:rsid w:val="0089720E"/>
    <w:rsid w:val="00897693"/>
    <w:rsid w:val="00897D04"/>
    <w:rsid w:val="00897E22"/>
    <w:rsid w:val="008A0340"/>
    <w:rsid w:val="008A0E02"/>
    <w:rsid w:val="008A1047"/>
    <w:rsid w:val="008A1241"/>
    <w:rsid w:val="008A137C"/>
    <w:rsid w:val="008A1A07"/>
    <w:rsid w:val="008A1F42"/>
    <w:rsid w:val="008A20CA"/>
    <w:rsid w:val="008A21FF"/>
    <w:rsid w:val="008A2282"/>
    <w:rsid w:val="008A2861"/>
    <w:rsid w:val="008A2AD6"/>
    <w:rsid w:val="008A2CE2"/>
    <w:rsid w:val="008A30AC"/>
    <w:rsid w:val="008A31C5"/>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3DE"/>
    <w:rsid w:val="008A6435"/>
    <w:rsid w:val="008A67B7"/>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136"/>
    <w:rsid w:val="008B6137"/>
    <w:rsid w:val="008B6203"/>
    <w:rsid w:val="008B6690"/>
    <w:rsid w:val="008B6794"/>
    <w:rsid w:val="008B6C70"/>
    <w:rsid w:val="008B6C7F"/>
    <w:rsid w:val="008B6E21"/>
    <w:rsid w:val="008B6EB9"/>
    <w:rsid w:val="008B73D7"/>
    <w:rsid w:val="008B7B5C"/>
    <w:rsid w:val="008B7DCF"/>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AEE"/>
    <w:rsid w:val="008D00A5"/>
    <w:rsid w:val="008D0523"/>
    <w:rsid w:val="008D0669"/>
    <w:rsid w:val="008D06CA"/>
    <w:rsid w:val="008D0B2A"/>
    <w:rsid w:val="008D10D9"/>
    <w:rsid w:val="008D1106"/>
    <w:rsid w:val="008D16E8"/>
    <w:rsid w:val="008D1BDD"/>
    <w:rsid w:val="008D1D48"/>
    <w:rsid w:val="008D218F"/>
    <w:rsid w:val="008D238F"/>
    <w:rsid w:val="008D2EBF"/>
    <w:rsid w:val="008D3058"/>
    <w:rsid w:val="008D34F1"/>
    <w:rsid w:val="008D36F4"/>
    <w:rsid w:val="008D39D8"/>
    <w:rsid w:val="008D3C8A"/>
    <w:rsid w:val="008D41FC"/>
    <w:rsid w:val="008D6CF1"/>
    <w:rsid w:val="008D6D1A"/>
    <w:rsid w:val="008D6F7C"/>
    <w:rsid w:val="008D716B"/>
    <w:rsid w:val="008D72BC"/>
    <w:rsid w:val="008D73AD"/>
    <w:rsid w:val="008D7407"/>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62E4"/>
    <w:rsid w:val="008E7012"/>
    <w:rsid w:val="008E7217"/>
    <w:rsid w:val="008E7789"/>
    <w:rsid w:val="008F04A6"/>
    <w:rsid w:val="008F060E"/>
    <w:rsid w:val="008F1064"/>
    <w:rsid w:val="008F10F8"/>
    <w:rsid w:val="008F13CD"/>
    <w:rsid w:val="008F193D"/>
    <w:rsid w:val="008F1A7F"/>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5D2"/>
    <w:rsid w:val="008F477F"/>
    <w:rsid w:val="008F4DFB"/>
    <w:rsid w:val="008F567A"/>
    <w:rsid w:val="008F5FF8"/>
    <w:rsid w:val="008F6A6F"/>
    <w:rsid w:val="008F7CCE"/>
    <w:rsid w:val="00900787"/>
    <w:rsid w:val="00900E6A"/>
    <w:rsid w:val="0090154E"/>
    <w:rsid w:val="00901723"/>
    <w:rsid w:val="009021BE"/>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06F10"/>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5DC3"/>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2C74"/>
    <w:rsid w:val="00923060"/>
    <w:rsid w:val="00923127"/>
    <w:rsid w:val="009234EE"/>
    <w:rsid w:val="00923DC3"/>
    <w:rsid w:val="00924C01"/>
    <w:rsid w:val="009254B5"/>
    <w:rsid w:val="0092561B"/>
    <w:rsid w:val="00925D60"/>
    <w:rsid w:val="00926369"/>
    <w:rsid w:val="00927590"/>
    <w:rsid w:val="009278D1"/>
    <w:rsid w:val="00927994"/>
    <w:rsid w:val="009279E9"/>
    <w:rsid w:val="00930616"/>
    <w:rsid w:val="0093066F"/>
    <w:rsid w:val="00930D29"/>
    <w:rsid w:val="00931206"/>
    <w:rsid w:val="009312CC"/>
    <w:rsid w:val="00931316"/>
    <w:rsid w:val="00931BD9"/>
    <w:rsid w:val="00931C17"/>
    <w:rsid w:val="00931D5C"/>
    <w:rsid w:val="00932114"/>
    <w:rsid w:val="00932E2C"/>
    <w:rsid w:val="0093300F"/>
    <w:rsid w:val="009356B9"/>
    <w:rsid w:val="00935827"/>
    <w:rsid w:val="00935A0F"/>
    <w:rsid w:val="0093600F"/>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6D3D"/>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317"/>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0D5C"/>
    <w:rsid w:val="00971752"/>
    <w:rsid w:val="00971BC7"/>
    <w:rsid w:val="00971DBE"/>
    <w:rsid w:val="00971F08"/>
    <w:rsid w:val="00971FE8"/>
    <w:rsid w:val="0097211D"/>
    <w:rsid w:val="009723AE"/>
    <w:rsid w:val="009727DD"/>
    <w:rsid w:val="00972FEB"/>
    <w:rsid w:val="00974348"/>
    <w:rsid w:val="00974420"/>
    <w:rsid w:val="009753D0"/>
    <w:rsid w:val="00975491"/>
    <w:rsid w:val="00975ED7"/>
    <w:rsid w:val="00975F30"/>
    <w:rsid w:val="0097603D"/>
    <w:rsid w:val="00976949"/>
    <w:rsid w:val="00976C28"/>
    <w:rsid w:val="00977444"/>
    <w:rsid w:val="00977532"/>
    <w:rsid w:val="00977FB5"/>
    <w:rsid w:val="00980477"/>
    <w:rsid w:val="00980A00"/>
    <w:rsid w:val="00980CDE"/>
    <w:rsid w:val="00980F2A"/>
    <w:rsid w:val="0098127C"/>
    <w:rsid w:val="00981296"/>
    <w:rsid w:val="00981554"/>
    <w:rsid w:val="00981FD1"/>
    <w:rsid w:val="00982119"/>
    <w:rsid w:val="009825E7"/>
    <w:rsid w:val="00983175"/>
    <w:rsid w:val="00983199"/>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756"/>
    <w:rsid w:val="00991761"/>
    <w:rsid w:val="00991D32"/>
    <w:rsid w:val="00992020"/>
    <w:rsid w:val="0099299B"/>
    <w:rsid w:val="009934D6"/>
    <w:rsid w:val="009940E3"/>
    <w:rsid w:val="009948B3"/>
    <w:rsid w:val="00994A7F"/>
    <w:rsid w:val="00994CC6"/>
    <w:rsid w:val="00994DCA"/>
    <w:rsid w:val="00994DF6"/>
    <w:rsid w:val="00994F57"/>
    <w:rsid w:val="00995337"/>
    <w:rsid w:val="009960EC"/>
    <w:rsid w:val="00996623"/>
    <w:rsid w:val="00996B3F"/>
    <w:rsid w:val="00996E74"/>
    <w:rsid w:val="009970DD"/>
    <w:rsid w:val="0099757E"/>
    <w:rsid w:val="0099765B"/>
    <w:rsid w:val="00997743"/>
    <w:rsid w:val="00997948"/>
    <w:rsid w:val="009A0191"/>
    <w:rsid w:val="009A0490"/>
    <w:rsid w:val="009A054B"/>
    <w:rsid w:val="009A0FBA"/>
    <w:rsid w:val="009A1601"/>
    <w:rsid w:val="009A1764"/>
    <w:rsid w:val="009A1B59"/>
    <w:rsid w:val="009A1C8D"/>
    <w:rsid w:val="009A1E8C"/>
    <w:rsid w:val="009A2616"/>
    <w:rsid w:val="009A3BB6"/>
    <w:rsid w:val="009A3C07"/>
    <w:rsid w:val="009A3DA5"/>
    <w:rsid w:val="009A4327"/>
    <w:rsid w:val="009A4469"/>
    <w:rsid w:val="009A44FD"/>
    <w:rsid w:val="009A462D"/>
    <w:rsid w:val="009A4B6F"/>
    <w:rsid w:val="009A4C2B"/>
    <w:rsid w:val="009A4CC2"/>
    <w:rsid w:val="009A5CBA"/>
    <w:rsid w:val="009A66FD"/>
    <w:rsid w:val="009A67BB"/>
    <w:rsid w:val="009A6C07"/>
    <w:rsid w:val="009A6C65"/>
    <w:rsid w:val="009B00D3"/>
    <w:rsid w:val="009B01DC"/>
    <w:rsid w:val="009B033F"/>
    <w:rsid w:val="009B0695"/>
    <w:rsid w:val="009B0761"/>
    <w:rsid w:val="009B1083"/>
    <w:rsid w:val="009B11C4"/>
    <w:rsid w:val="009B1754"/>
    <w:rsid w:val="009B1BC8"/>
    <w:rsid w:val="009B1F30"/>
    <w:rsid w:val="009B2231"/>
    <w:rsid w:val="009B26F9"/>
    <w:rsid w:val="009B2AC6"/>
    <w:rsid w:val="009B336A"/>
    <w:rsid w:val="009B3AC2"/>
    <w:rsid w:val="009B3CA5"/>
    <w:rsid w:val="009B4A8F"/>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7CCA"/>
    <w:rsid w:val="009D07B4"/>
    <w:rsid w:val="009D0985"/>
    <w:rsid w:val="009D0A96"/>
    <w:rsid w:val="009D0B41"/>
    <w:rsid w:val="009D0B82"/>
    <w:rsid w:val="009D19F4"/>
    <w:rsid w:val="009D1C76"/>
    <w:rsid w:val="009D2192"/>
    <w:rsid w:val="009D247E"/>
    <w:rsid w:val="009D25A3"/>
    <w:rsid w:val="009D307E"/>
    <w:rsid w:val="009D3A20"/>
    <w:rsid w:val="009D48F6"/>
    <w:rsid w:val="009D4FF0"/>
    <w:rsid w:val="009D5419"/>
    <w:rsid w:val="009D565E"/>
    <w:rsid w:val="009D58F1"/>
    <w:rsid w:val="009D5AC8"/>
    <w:rsid w:val="009D64C4"/>
    <w:rsid w:val="009D69E6"/>
    <w:rsid w:val="009D6AA0"/>
    <w:rsid w:val="009D703C"/>
    <w:rsid w:val="009D718F"/>
    <w:rsid w:val="009D7C0C"/>
    <w:rsid w:val="009D7FDC"/>
    <w:rsid w:val="009E02B5"/>
    <w:rsid w:val="009E068F"/>
    <w:rsid w:val="009E14E0"/>
    <w:rsid w:val="009E1D8C"/>
    <w:rsid w:val="009E22BC"/>
    <w:rsid w:val="009E2D84"/>
    <w:rsid w:val="009E30CC"/>
    <w:rsid w:val="009E35DB"/>
    <w:rsid w:val="009E47A3"/>
    <w:rsid w:val="009E4D29"/>
    <w:rsid w:val="009E61AC"/>
    <w:rsid w:val="009E687D"/>
    <w:rsid w:val="009E6B23"/>
    <w:rsid w:val="009E6F87"/>
    <w:rsid w:val="009E7063"/>
    <w:rsid w:val="009E7E60"/>
    <w:rsid w:val="009F009C"/>
    <w:rsid w:val="009F08F3"/>
    <w:rsid w:val="009F25F6"/>
    <w:rsid w:val="009F29AC"/>
    <w:rsid w:val="009F344F"/>
    <w:rsid w:val="009F45B7"/>
    <w:rsid w:val="009F4697"/>
    <w:rsid w:val="009F4D81"/>
    <w:rsid w:val="009F5394"/>
    <w:rsid w:val="009F5D8A"/>
    <w:rsid w:val="009F6784"/>
    <w:rsid w:val="009F683E"/>
    <w:rsid w:val="009F7A35"/>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424"/>
    <w:rsid w:val="00A12891"/>
    <w:rsid w:val="00A12EF2"/>
    <w:rsid w:val="00A1320F"/>
    <w:rsid w:val="00A1366E"/>
    <w:rsid w:val="00A13B5A"/>
    <w:rsid w:val="00A13CD3"/>
    <w:rsid w:val="00A13D22"/>
    <w:rsid w:val="00A13E54"/>
    <w:rsid w:val="00A14CE7"/>
    <w:rsid w:val="00A1565B"/>
    <w:rsid w:val="00A1572E"/>
    <w:rsid w:val="00A15929"/>
    <w:rsid w:val="00A15E8D"/>
    <w:rsid w:val="00A16A03"/>
    <w:rsid w:val="00A16C64"/>
    <w:rsid w:val="00A16D80"/>
    <w:rsid w:val="00A16EB6"/>
    <w:rsid w:val="00A17965"/>
    <w:rsid w:val="00A17F63"/>
    <w:rsid w:val="00A20169"/>
    <w:rsid w:val="00A2064B"/>
    <w:rsid w:val="00A20CE6"/>
    <w:rsid w:val="00A215F2"/>
    <w:rsid w:val="00A2193B"/>
    <w:rsid w:val="00A21A1B"/>
    <w:rsid w:val="00A21FF7"/>
    <w:rsid w:val="00A22346"/>
    <w:rsid w:val="00A22503"/>
    <w:rsid w:val="00A22603"/>
    <w:rsid w:val="00A226B5"/>
    <w:rsid w:val="00A2276B"/>
    <w:rsid w:val="00A232EA"/>
    <w:rsid w:val="00A234AD"/>
    <w:rsid w:val="00A2351A"/>
    <w:rsid w:val="00A23D54"/>
    <w:rsid w:val="00A24A4B"/>
    <w:rsid w:val="00A24B4E"/>
    <w:rsid w:val="00A24BB4"/>
    <w:rsid w:val="00A25793"/>
    <w:rsid w:val="00A25804"/>
    <w:rsid w:val="00A25F61"/>
    <w:rsid w:val="00A2629A"/>
    <w:rsid w:val="00A26447"/>
    <w:rsid w:val="00A26476"/>
    <w:rsid w:val="00A264A9"/>
    <w:rsid w:val="00A26728"/>
    <w:rsid w:val="00A26DCF"/>
    <w:rsid w:val="00A275D4"/>
    <w:rsid w:val="00A27785"/>
    <w:rsid w:val="00A27D3E"/>
    <w:rsid w:val="00A30187"/>
    <w:rsid w:val="00A30641"/>
    <w:rsid w:val="00A3070B"/>
    <w:rsid w:val="00A3095A"/>
    <w:rsid w:val="00A310DC"/>
    <w:rsid w:val="00A31EF1"/>
    <w:rsid w:val="00A32818"/>
    <w:rsid w:val="00A32CCB"/>
    <w:rsid w:val="00A338C8"/>
    <w:rsid w:val="00A3448A"/>
    <w:rsid w:val="00A34B68"/>
    <w:rsid w:val="00A34BD1"/>
    <w:rsid w:val="00A35081"/>
    <w:rsid w:val="00A35BB3"/>
    <w:rsid w:val="00A36297"/>
    <w:rsid w:val="00A369A0"/>
    <w:rsid w:val="00A36FC1"/>
    <w:rsid w:val="00A37F61"/>
    <w:rsid w:val="00A408F5"/>
    <w:rsid w:val="00A40A7B"/>
    <w:rsid w:val="00A41870"/>
    <w:rsid w:val="00A41CFE"/>
    <w:rsid w:val="00A41E2B"/>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D7"/>
    <w:rsid w:val="00A45AD3"/>
    <w:rsid w:val="00A45B36"/>
    <w:rsid w:val="00A45B74"/>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0B1F"/>
    <w:rsid w:val="00A60D9E"/>
    <w:rsid w:val="00A61499"/>
    <w:rsid w:val="00A6185C"/>
    <w:rsid w:val="00A61ABB"/>
    <w:rsid w:val="00A62530"/>
    <w:rsid w:val="00A62A77"/>
    <w:rsid w:val="00A62BC4"/>
    <w:rsid w:val="00A63483"/>
    <w:rsid w:val="00A634C7"/>
    <w:rsid w:val="00A63992"/>
    <w:rsid w:val="00A63F17"/>
    <w:rsid w:val="00A6435F"/>
    <w:rsid w:val="00A64608"/>
    <w:rsid w:val="00A64A22"/>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6D7"/>
    <w:rsid w:val="00A75A4E"/>
    <w:rsid w:val="00A761D4"/>
    <w:rsid w:val="00A7695F"/>
    <w:rsid w:val="00A76A7A"/>
    <w:rsid w:val="00A774C9"/>
    <w:rsid w:val="00A77EC4"/>
    <w:rsid w:val="00A804F2"/>
    <w:rsid w:val="00A80671"/>
    <w:rsid w:val="00A807DF"/>
    <w:rsid w:val="00A809E5"/>
    <w:rsid w:val="00A81423"/>
    <w:rsid w:val="00A81589"/>
    <w:rsid w:val="00A8188D"/>
    <w:rsid w:val="00A81DA9"/>
    <w:rsid w:val="00A81EC2"/>
    <w:rsid w:val="00A827AD"/>
    <w:rsid w:val="00A8291F"/>
    <w:rsid w:val="00A82982"/>
    <w:rsid w:val="00A82F9E"/>
    <w:rsid w:val="00A84675"/>
    <w:rsid w:val="00A84778"/>
    <w:rsid w:val="00A84931"/>
    <w:rsid w:val="00A84B11"/>
    <w:rsid w:val="00A8555F"/>
    <w:rsid w:val="00A85735"/>
    <w:rsid w:val="00A85763"/>
    <w:rsid w:val="00A859CA"/>
    <w:rsid w:val="00A862C5"/>
    <w:rsid w:val="00A865CE"/>
    <w:rsid w:val="00A86C43"/>
    <w:rsid w:val="00A874B2"/>
    <w:rsid w:val="00A876CC"/>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DC0"/>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28"/>
    <w:rsid w:val="00AB0E82"/>
    <w:rsid w:val="00AB10BA"/>
    <w:rsid w:val="00AB11CA"/>
    <w:rsid w:val="00AB14D9"/>
    <w:rsid w:val="00AB163B"/>
    <w:rsid w:val="00AB1A4B"/>
    <w:rsid w:val="00AB1CBA"/>
    <w:rsid w:val="00AB1D0E"/>
    <w:rsid w:val="00AB2376"/>
    <w:rsid w:val="00AB2855"/>
    <w:rsid w:val="00AB3535"/>
    <w:rsid w:val="00AB3CA5"/>
    <w:rsid w:val="00AB4A14"/>
    <w:rsid w:val="00AB4A45"/>
    <w:rsid w:val="00AB4A4B"/>
    <w:rsid w:val="00AB4AB8"/>
    <w:rsid w:val="00AB4C44"/>
    <w:rsid w:val="00AB4D0F"/>
    <w:rsid w:val="00AB4DE3"/>
    <w:rsid w:val="00AB5018"/>
    <w:rsid w:val="00AB507C"/>
    <w:rsid w:val="00AB51A4"/>
    <w:rsid w:val="00AB61F6"/>
    <w:rsid w:val="00AB655E"/>
    <w:rsid w:val="00AB7177"/>
    <w:rsid w:val="00AB789A"/>
    <w:rsid w:val="00AC007F"/>
    <w:rsid w:val="00AC017B"/>
    <w:rsid w:val="00AC16ED"/>
    <w:rsid w:val="00AC17D3"/>
    <w:rsid w:val="00AC1ABB"/>
    <w:rsid w:val="00AC1BC9"/>
    <w:rsid w:val="00AC2213"/>
    <w:rsid w:val="00AC2B1F"/>
    <w:rsid w:val="00AC2C38"/>
    <w:rsid w:val="00AC2E8C"/>
    <w:rsid w:val="00AC2ECD"/>
    <w:rsid w:val="00AC3119"/>
    <w:rsid w:val="00AC3443"/>
    <w:rsid w:val="00AC3593"/>
    <w:rsid w:val="00AC3FDC"/>
    <w:rsid w:val="00AC42C4"/>
    <w:rsid w:val="00AC47E2"/>
    <w:rsid w:val="00AC49FB"/>
    <w:rsid w:val="00AC4D4C"/>
    <w:rsid w:val="00AC4E93"/>
    <w:rsid w:val="00AC5385"/>
    <w:rsid w:val="00AC56C0"/>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174"/>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0CA9"/>
    <w:rsid w:val="00AE144E"/>
    <w:rsid w:val="00AE1664"/>
    <w:rsid w:val="00AE1CDC"/>
    <w:rsid w:val="00AE27AC"/>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83"/>
    <w:rsid w:val="00AE54DA"/>
    <w:rsid w:val="00AE5785"/>
    <w:rsid w:val="00AE7F09"/>
    <w:rsid w:val="00AE7F98"/>
    <w:rsid w:val="00AF0361"/>
    <w:rsid w:val="00AF0381"/>
    <w:rsid w:val="00AF04DE"/>
    <w:rsid w:val="00AF1A04"/>
    <w:rsid w:val="00AF1C5D"/>
    <w:rsid w:val="00AF27AE"/>
    <w:rsid w:val="00AF2C81"/>
    <w:rsid w:val="00AF2D01"/>
    <w:rsid w:val="00AF2D10"/>
    <w:rsid w:val="00AF2D4B"/>
    <w:rsid w:val="00AF2DE7"/>
    <w:rsid w:val="00AF327D"/>
    <w:rsid w:val="00AF330F"/>
    <w:rsid w:val="00AF34B7"/>
    <w:rsid w:val="00AF352A"/>
    <w:rsid w:val="00AF3A0C"/>
    <w:rsid w:val="00AF3D51"/>
    <w:rsid w:val="00AF42D7"/>
    <w:rsid w:val="00AF4544"/>
    <w:rsid w:val="00AF4966"/>
    <w:rsid w:val="00AF4C35"/>
    <w:rsid w:val="00AF53CC"/>
    <w:rsid w:val="00AF5D8F"/>
    <w:rsid w:val="00AF5F9C"/>
    <w:rsid w:val="00AF697A"/>
    <w:rsid w:val="00AF6BDD"/>
    <w:rsid w:val="00AF78CD"/>
    <w:rsid w:val="00AF7935"/>
    <w:rsid w:val="00B006A6"/>
    <w:rsid w:val="00B006FE"/>
    <w:rsid w:val="00B007CB"/>
    <w:rsid w:val="00B01B49"/>
    <w:rsid w:val="00B026F9"/>
    <w:rsid w:val="00B02AA9"/>
    <w:rsid w:val="00B02AD5"/>
    <w:rsid w:val="00B02FA3"/>
    <w:rsid w:val="00B03A28"/>
    <w:rsid w:val="00B03BAB"/>
    <w:rsid w:val="00B04361"/>
    <w:rsid w:val="00B047A1"/>
    <w:rsid w:val="00B04B82"/>
    <w:rsid w:val="00B04CBA"/>
    <w:rsid w:val="00B04DEF"/>
    <w:rsid w:val="00B04EC1"/>
    <w:rsid w:val="00B05084"/>
    <w:rsid w:val="00B0511D"/>
    <w:rsid w:val="00B05581"/>
    <w:rsid w:val="00B0569B"/>
    <w:rsid w:val="00B05E09"/>
    <w:rsid w:val="00B0628F"/>
    <w:rsid w:val="00B069C8"/>
    <w:rsid w:val="00B06AC4"/>
    <w:rsid w:val="00B07490"/>
    <w:rsid w:val="00B07850"/>
    <w:rsid w:val="00B07D75"/>
    <w:rsid w:val="00B07F54"/>
    <w:rsid w:val="00B109F6"/>
    <w:rsid w:val="00B10A79"/>
    <w:rsid w:val="00B11DF9"/>
    <w:rsid w:val="00B125E7"/>
    <w:rsid w:val="00B12619"/>
    <w:rsid w:val="00B12EB2"/>
    <w:rsid w:val="00B13467"/>
    <w:rsid w:val="00B13690"/>
    <w:rsid w:val="00B13E10"/>
    <w:rsid w:val="00B14C0D"/>
    <w:rsid w:val="00B14CBC"/>
    <w:rsid w:val="00B15378"/>
    <w:rsid w:val="00B1576D"/>
    <w:rsid w:val="00B157F9"/>
    <w:rsid w:val="00B15AE3"/>
    <w:rsid w:val="00B16834"/>
    <w:rsid w:val="00B16956"/>
    <w:rsid w:val="00B17177"/>
    <w:rsid w:val="00B17513"/>
    <w:rsid w:val="00B178EF"/>
    <w:rsid w:val="00B20256"/>
    <w:rsid w:val="00B20D09"/>
    <w:rsid w:val="00B20F2A"/>
    <w:rsid w:val="00B213F5"/>
    <w:rsid w:val="00B21411"/>
    <w:rsid w:val="00B215F4"/>
    <w:rsid w:val="00B21881"/>
    <w:rsid w:val="00B2248B"/>
    <w:rsid w:val="00B22737"/>
    <w:rsid w:val="00B231C2"/>
    <w:rsid w:val="00B2323F"/>
    <w:rsid w:val="00B237DC"/>
    <w:rsid w:val="00B23AB5"/>
    <w:rsid w:val="00B24940"/>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38"/>
    <w:rsid w:val="00B3599E"/>
    <w:rsid w:val="00B361B3"/>
    <w:rsid w:val="00B36A0E"/>
    <w:rsid w:val="00B36E10"/>
    <w:rsid w:val="00B372AA"/>
    <w:rsid w:val="00B374CA"/>
    <w:rsid w:val="00B37757"/>
    <w:rsid w:val="00B37F70"/>
    <w:rsid w:val="00B40445"/>
    <w:rsid w:val="00B409E0"/>
    <w:rsid w:val="00B40D8A"/>
    <w:rsid w:val="00B41317"/>
    <w:rsid w:val="00B41888"/>
    <w:rsid w:val="00B41A1F"/>
    <w:rsid w:val="00B42846"/>
    <w:rsid w:val="00B4294D"/>
    <w:rsid w:val="00B42958"/>
    <w:rsid w:val="00B42EC3"/>
    <w:rsid w:val="00B42EE5"/>
    <w:rsid w:val="00B44D43"/>
    <w:rsid w:val="00B4561F"/>
    <w:rsid w:val="00B45A4C"/>
    <w:rsid w:val="00B45A52"/>
    <w:rsid w:val="00B45A97"/>
    <w:rsid w:val="00B45EC1"/>
    <w:rsid w:val="00B46175"/>
    <w:rsid w:val="00B468F5"/>
    <w:rsid w:val="00B46A72"/>
    <w:rsid w:val="00B46B0C"/>
    <w:rsid w:val="00B46DE7"/>
    <w:rsid w:val="00B47197"/>
    <w:rsid w:val="00B47753"/>
    <w:rsid w:val="00B5008D"/>
    <w:rsid w:val="00B50350"/>
    <w:rsid w:val="00B5119A"/>
    <w:rsid w:val="00B51342"/>
    <w:rsid w:val="00B51B4A"/>
    <w:rsid w:val="00B52223"/>
    <w:rsid w:val="00B525C1"/>
    <w:rsid w:val="00B527DF"/>
    <w:rsid w:val="00B52AF0"/>
    <w:rsid w:val="00B53023"/>
    <w:rsid w:val="00B53227"/>
    <w:rsid w:val="00B53A97"/>
    <w:rsid w:val="00B540CC"/>
    <w:rsid w:val="00B5433D"/>
    <w:rsid w:val="00B544C5"/>
    <w:rsid w:val="00B5477D"/>
    <w:rsid w:val="00B548B7"/>
    <w:rsid w:val="00B54929"/>
    <w:rsid w:val="00B54988"/>
    <w:rsid w:val="00B54D8A"/>
    <w:rsid w:val="00B5557B"/>
    <w:rsid w:val="00B55926"/>
    <w:rsid w:val="00B55B1B"/>
    <w:rsid w:val="00B55CAF"/>
    <w:rsid w:val="00B56008"/>
    <w:rsid w:val="00B56760"/>
    <w:rsid w:val="00B5728D"/>
    <w:rsid w:val="00B57AD2"/>
    <w:rsid w:val="00B57B17"/>
    <w:rsid w:val="00B6059D"/>
    <w:rsid w:val="00B60785"/>
    <w:rsid w:val="00B60D35"/>
    <w:rsid w:val="00B60D5E"/>
    <w:rsid w:val="00B61502"/>
    <w:rsid w:val="00B62D1A"/>
    <w:rsid w:val="00B63744"/>
    <w:rsid w:val="00B6384E"/>
    <w:rsid w:val="00B63DD2"/>
    <w:rsid w:val="00B64561"/>
    <w:rsid w:val="00B646E2"/>
    <w:rsid w:val="00B64E55"/>
    <w:rsid w:val="00B64FFE"/>
    <w:rsid w:val="00B65253"/>
    <w:rsid w:val="00B652E1"/>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0477"/>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4CEE"/>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0E29"/>
    <w:rsid w:val="00BA0E63"/>
    <w:rsid w:val="00BA1178"/>
    <w:rsid w:val="00BA119D"/>
    <w:rsid w:val="00BA164B"/>
    <w:rsid w:val="00BA178B"/>
    <w:rsid w:val="00BA1C2E"/>
    <w:rsid w:val="00BA1F07"/>
    <w:rsid w:val="00BA2280"/>
    <w:rsid w:val="00BA2A08"/>
    <w:rsid w:val="00BA32D7"/>
    <w:rsid w:val="00BA36C8"/>
    <w:rsid w:val="00BA3DCF"/>
    <w:rsid w:val="00BA4B13"/>
    <w:rsid w:val="00BA4E2C"/>
    <w:rsid w:val="00BA5101"/>
    <w:rsid w:val="00BA52B6"/>
    <w:rsid w:val="00BA56D2"/>
    <w:rsid w:val="00BA59CE"/>
    <w:rsid w:val="00BA648A"/>
    <w:rsid w:val="00BA6CC7"/>
    <w:rsid w:val="00BA6F64"/>
    <w:rsid w:val="00BA7213"/>
    <w:rsid w:val="00BA76E0"/>
    <w:rsid w:val="00BA7BDB"/>
    <w:rsid w:val="00BA7EF9"/>
    <w:rsid w:val="00BB0946"/>
    <w:rsid w:val="00BB0C39"/>
    <w:rsid w:val="00BB1CE1"/>
    <w:rsid w:val="00BB21F7"/>
    <w:rsid w:val="00BB245D"/>
    <w:rsid w:val="00BB288C"/>
    <w:rsid w:val="00BB288D"/>
    <w:rsid w:val="00BB2A25"/>
    <w:rsid w:val="00BB2ED2"/>
    <w:rsid w:val="00BB30ED"/>
    <w:rsid w:val="00BB3473"/>
    <w:rsid w:val="00BB497D"/>
    <w:rsid w:val="00BB4A0F"/>
    <w:rsid w:val="00BB51E9"/>
    <w:rsid w:val="00BB5241"/>
    <w:rsid w:val="00BB5355"/>
    <w:rsid w:val="00BB5826"/>
    <w:rsid w:val="00BB5C7C"/>
    <w:rsid w:val="00BB61FD"/>
    <w:rsid w:val="00BB6BCC"/>
    <w:rsid w:val="00BB6CEB"/>
    <w:rsid w:val="00BB6E2B"/>
    <w:rsid w:val="00BB6EA5"/>
    <w:rsid w:val="00BB6F62"/>
    <w:rsid w:val="00BB7167"/>
    <w:rsid w:val="00BB7639"/>
    <w:rsid w:val="00BB788A"/>
    <w:rsid w:val="00BB7F97"/>
    <w:rsid w:val="00BC05AA"/>
    <w:rsid w:val="00BC07A9"/>
    <w:rsid w:val="00BC0FDC"/>
    <w:rsid w:val="00BC1262"/>
    <w:rsid w:val="00BC144B"/>
    <w:rsid w:val="00BC16A6"/>
    <w:rsid w:val="00BC16E5"/>
    <w:rsid w:val="00BC1F7D"/>
    <w:rsid w:val="00BC23AF"/>
    <w:rsid w:val="00BC278F"/>
    <w:rsid w:val="00BC2DB7"/>
    <w:rsid w:val="00BC3053"/>
    <w:rsid w:val="00BC3218"/>
    <w:rsid w:val="00BC3670"/>
    <w:rsid w:val="00BC3884"/>
    <w:rsid w:val="00BC3903"/>
    <w:rsid w:val="00BC39E6"/>
    <w:rsid w:val="00BC4165"/>
    <w:rsid w:val="00BC4D2E"/>
    <w:rsid w:val="00BC58AC"/>
    <w:rsid w:val="00BC5A83"/>
    <w:rsid w:val="00BC5BA7"/>
    <w:rsid w:val="00BC5CAD"/>
    <w:rsid w:val="00BC62C6"/>
    <w:rsid w:val="00BC665C"/>
    <w:rsid w:val="00BC6709"/>
    <w:rsid w:val="00BC6E23"/>
    <w:rsid w:val="00BC735B"/>
    <w:rsid w:val="00BC7A01"/>
    <w:rsid w:val="00BC7AA8"/>
    <w:rsid w:val="00BC7B4B"/>
    <w:rsid w:val="00BD080B"/>
    <w:rsid w:val="00BD08B3"/>
    <w:rsid w:val="00BD0D26"/>
    <w:rsid w:val="00BD1897"/>
    <w:rsid w:val="00BD1AA4"/>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968"/>
    <w:rsid w:val="00BE1A7C"/>
    <w:rsid w:val="00BE1C3D"/>
    <w:rsid w:val="00BE1EA0"/>
    <w:rsid w:val="00BE2563"/>
    <w:rsid w:val="00BE25D0"/>
    <w:rsid w:val="00BE2722"/>
    <w:rsid w:val="00BE2FA6"/>
    <w:rsid w:val="00BE333F"/>
    <w:rsid w:val="00BE3560"/>
    <w:rsid w:val="00BE36FF"/>
    <w:rsid w:val="00BE3BB8"/>
    <w:rsid w:val="00BE4A36"/>
    <w:rsid w:val="00BE4A6D"/>
    <w:rsid w:val="00BE5262"/>
    <w:rsid w:val="00BE57CE"/>
    <w:rsid w:val="00BE631A"/>
    <w:rsid w:val="00BE698D"/>
    <w:rsid w:val="00BE6A11"/>
    <w:rsid w:val="00BE7097"/>
    <w:rsid w:val="00BE7201"/>
    <w:rsid w:val="00BE7406"/>
    <w:rsid w:val="00BE7591"/>
    <w:rsid w:val="00BE7603"/>
    <w:rsid w:val="00BE772A"/>
    <w:rsid w:val="00BE7BC1"/>
    <w:rsid w:val="00BE7DA9"/>
    <w:rsid w:val="00BE7FA1"/>
    <w:rsid w:val="00BF04A1"/>
    <w:rsid w:val="00BF10CE"/>
    <w:rsid w:val="00BF1E4C"/>
    <w:rsid w:val="00BF2369"/>
    <w:rsid w:val="00BF2B9A"/>
    <w:rsid w:val="00BF2EE4"/>
    <w:rsid w:val="00BF3279"/>
    <w:rsid w:val="00BF4C80"/>
    <w:rsid w:val="00BF5381"/>
    <w:rsid w:val="00BF571B"/>
    <w:rsid w:val="00BF672A"/>
    <w:rsid w:val="00BF6E02"/>
    <w:rsid w:val="00BF74C7"/>
    <w:rsid w:val="00BF7669"/>
    <w:rsid w:val="00BF777E"/>
    <w:rsid w:val="00C001EF"/>
    <w:rsid w:val="00C009B6"/>
    <w:rsid w:val="00C015E4"/>
    <w:rsid w:val="00C015F1"/>
    <w:rsid w:val="00C01A44"/>
    <w:rsid w:val="00C01B1A"/>
    <w:rsid w:val="00C01CD2"/>
    <w:rsid w:val="00C01F33"/>
    <w:rsid w:val="00C01F72"/>
    <w:rsid w:val="00C02000"/>
    <w:rsid w:val="00C02C8A"/>
    <w:rsid w:val="00C02CC6"/>
    <w:rsid w:val="00C032BD"/>
    <w:rsid w:val="00C03412"/>
    <w:rsid w:val="00C0374C"/>
    <w:rsid w:val="00C040F7"/>
    <w:rsid w:val="00C044AB"/>
    <w:rsid w:val="00C04992"/>
    <w:rsid w:val="00C04B54"/>
    <w:rsid w:val="00C051EF"/>
    <w:rsid w:val="00C052B6"/>
    <w:rsid w:val="00C05706"/>
    <w:rsid w:val="00C05A1B"/>
    <w:rsid w:val="00C06D28"/>
    <w:rsid w:val="00C07193"/>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957"/>
    <w:rsid w:val="00C15F86"/>
    <w:rsid w:val="00C16073"/>
    <w:rsid w:val="00C16089"/>
    <w:rsid w:val="00C16D24"/>
    <w:rsid w:val="00C1777C"/>
    <w:rsid w:val="00C17CD3"/>
    <w:rsid w:val="00C17FB5"/>
    <w:rsid w:val="00C20395"/>
    <w:rsid w:val="00C21E6C"/>
    <w:rsid w:val="00C22EF6"/>
    <w:rsid w:val="00C22F68"/>
    <w:rsid w:val="00C2380B"/>
    <w:rsid w:val="00C248A3"/>
    <w:rsid w:val="00C24F6D"/>
    <w:rsid w:val="00C2595A"/>
    <w:rsid w:val="00C25967"/>
    <w:rsid w:val="00C25CA8"/>
    <w:rsid w:val="00C25EAF"/>
    <w:rsid w:val="00C26101"/>
    <w:rsid w:val="00C26727"/>
    <w:rsid w:val="00C268E6"/>
    <w:rsid w:val="00C26F3A"/>
    <w:rsid w:val="00C27339"/>
    <w:rsid w:val="00C279B5"/>
    <w:rsid w:val="00C27C45"/>
    <w:rsid w:val="00C30183"/>
    <w:rsid w:val="00C30827"/>
    <w:rsid w:val="00C30E06"/>
    <w:rsid w:val="00C31218"/>
    <w:rsid w:val="00C319CE"/>
    <w:rsid w:val="00C32122"/>
    <w:rsid w:val="00C32770"/>
    <w:rsid w:val="00C33182"/>
    <w:rsid w:val="00C33321"/>
    <w:rsid w:val="00C3342E"/>
    <w:rsid w:val="00C33A2C"/>
    <w:rsid w:val="00C33EFC"/>
    <w:rsid w:val="00C33FD9"/>
    <w:rsid w:val="00C341C1"/>
    <w:rsid w:val="00C34202"/>
    <w:rsid w:val="00C34B62"/>
    <w:rsid w:val="00C35279"/>
    <w:rsid w:val="00C352DC"/>
    <w:rsid w:val="00C35BF5"/>
    <w:rsid w:val="00C35F4C"/>
    <w:rsid w:val="00C35F80"/>
    <w:rsid w:val="00C3659B"/>
    <w:rsid w:val="00C36633"/>
    <w:rsid w:val="00C36A12"/>
    <w:rsid w:val="00C36FFD"/>
    <w:rsid w:val="00C3719D"/>
    <w:rsid w:val="00C375F3"/>
    <w:rsid w:val="00C37789"/>
    <w:rsid w:val="00C37CB2"/>
    <w:rsid w:val="00C408EE"/>
    <w:rsid w:val="00C40AE6"/>
    <w:rsid w:val="00C40B76"/>
    <w:rsid w:val="00C41428"/>
    <w:rsid w:val="00C415B3"/>
    <w:rsid w:val="00C4183D"/>
    <w:rsid w:val="00C41913"/>
    <w:rsid w:val="00C4292C"/>
    <w:rsid w:val="00C43144"/>
    <w:rsid w:val="00C43440"/>
    <w:rsid w:val="00C4354D"/>
    <w:rsid w:val="00C4456E"/>
    <w:rsid w:val="00C44802"/>
    <w:rsid w:val="00C45455"/>
    <w:rsid w:val="00C461B2"/>
    <w:rsid w:val="00C4639F"/>
    <w:rsid w:val="00C46C32"/>
    <w:rsid w:val="00C46F9F"/>
    <w:rsid w:val="00C472D4"/>
    <w:rsid w:val="00C473A5"/>
    <w:rsid w:val="00C47BCB"/>
    <w:rsid w:val="00C47CB7"/>
    <w:rsid w:val="00C5066A"/>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068"/>
    <w:rsid w:val="00C61695"/>
    <w:rsid w:val="00C61A3C"/>
    <w:rsid w:val="00C61B5A"/>
    <w:rsid w:val="00C61C5C"/>
    <w:rsid w:val="00C61C65"/>
    <w:rsid w:val="00C61E60"/>
    <w:rsid w:val="00C62441"/>
    <w:rsid w:val="00C6264C"/>
    <w:rsid w:val="00C62D17"/>
    <w:rsid w:val="00C62EDC"/>
    <w:rsid w:val="00C63394"/>
    <w:rsid w:val="00C6370D"/>
    <w:rsid w:val="00C64672"/>
    <w:rsid w:val="00C64709"/>
    <w:rsid w:val="00C64ACB"/>
    <w:rsid w:val="00C64EAE"/>
    <w:rsid w:val="00C64F02"/>
    <w:rsid w:val="00C64F44"/>
    <w:rsid w:val="00C65053"/>
    <w:rsid w:val="00C65B65"/>
    <w:rsid w:val="00C65D3E"/>
    <w:rsid w:val="00C662B7"/>
    <w:rsid w:val="00C6677E"/>
    <w:rsid w:val="00C67101"/>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5CA"/>
    <w:rsid w:val="00C73D2E"/>
    <w:rsid w:val="00C73DBE"/>
    <w:rsid w:val="00C73FBB"/>
    <w:rsid w:val="00C744FE"/>
    <w:rsid w:val="00C74907"/>
    <w:rsid w:val="00C74F82"/>
    <w:rsid w:val="00C75D2F"/>
    <w:rsid w:val="00C75D3F"/>
    <w:rsid w:val="00C75E68"/>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097"/>
    <w:rsid w:val="00C9170C"/>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A8F"/>
    <w:rsid w:val="00C97BEA"/>
    <w:rsid w:val="00CA0152"/>
    <w:rsid w:val="00CA04AC"/>
    <w:rsid w:val="00CA07DA"/>
    <w:rsid w:val="00CA0B5D"/>
    <w:rsid w:val="00CA0C24"/>
    <w:rsid w:val="00CA0C9D"/>
    <w:rsid w:val="00CA1ED8"/>
    <w:rsid w:val="00CA1FFD"/>
    <w:rsid w:val="00CA240E"/>
    <w:rsid w:val="00CA24C6"/>
    <w:rsid w:val="00CA274F"/>
    <w:rsid w:val="00CA2A37"/>
    <w:rsid w:val="00CA4153"/>
    <w:rsid w:val="00CA4B10"/>
    <w:rsid w:val="00CA4D58"/>
    <w:rsid w:val="00CA5668"/>
    <w:rsid w:val="00CA5C63"/>
    <w:rsid w:val="00CA5D4C"/>
    <w:rsid w:val="00CA608A"/>
    <w:rsid w:val="00CA6D74"/>
    <w:rsid w:val="00CA75B4"/>
    <w:rsid w:val="00CA7687"/>
    <w:rsid w:val="00CB09AB"/>
    <w:rsid w:val="00CB0BDC"/>
    <w:rsid w:val="00CB0D6A"/>
    <w:rsid w:val="00CB162D"/>
    <w:rsid w:val="00CB1F63"/>
    <w:rsid w:val="00CB2C9B"/>
    <w:rsid w:val="00CB2D03"/>
    <w:rsid w:val="00CB2FD0"/>
    <w:rsid w:val="00CB3161"/>
    <w:rsid w:val="00CB3C86"/>
    <w:rsid w:val="00CB40BB"/>
    <w:rsid w:val="00CB56EB"/>
    <w:rsid w:val="00CB5A2C"/>
    <w:rsid w:val="00CB5EAE"/>
    <w:rsid w:val="00CB60FD"/>
    <w:rsid w:val="00CB68C6"/>
    <w:rsid w:val="00CB7170"/>
    <w:rsid w:val="00CB75B2"/>
    <w:rsid w:val="00CB77B8"/>
    <w:rsid w:val="00CB77ED"/>
    <w:rsid w:val="00CB78A9"/>
    <w:rsid w:val="00CB7BC0"/>
    <w:rsid w:val="00CB7E51"/>
    <w:rsid w:val="00CC040E"/>
    <w:rsid w:val="00CC06F4"/>
    <w:rsid w:val="00CC111F"/>
    <w:rsid w:val="00CC126F"/>
    <w:rsid w:val="00CC1288"/>
    <w:rsid w:val="00CC1566"/>
    <w:rsid w:val="00CC1878"/>
    <w:rsid w:val="00CC2011"/>
    <w:rsid w:val="00CC21C1"/>
    <w:rsid w:val="00CC3848"/>
    <w:rsid w:val="00CC395B"/>
    <w:rsid w:val="00CC3D3A"/>
    <w:rsid w:val="00CC3D70"/>
    <w:rsid w:val="00CC3EA0"/>
    <w:rsid w:val="00CC3F60"/>
    <w:rsid w:val="00CC3F91"/>
    <w:rsid w:val="00CC4152"/>
    <w:rsid w:val="00CC4443"/>
    <w:rsid w:val="00CC4C94"/>
    <w:rsid w:val="00CC5428"/>
    <w:rsid w:val="00CC5516"/>
    <w:rsid w:val="00CC5EFB"/>
    <w:rsid w:val="00CC62FC"/>
    <w:rsid w:val="00CC67C3"/>
    <w:rsid w:val="00CC6BFF"/>
    <w:rsid w:val="00CC72EC"/>
    <w:rsid w:val="00CC74AE"/>
    <w:rsid w:val="00CC74F7"/>
    <w:rsid w:val="00CC79FD"/>
    <w:rsid w:val="00CC7B45"/>
    <w:rsid w:val="00CD011B"/>
    <w:rsid w:val="00CD0200"/>
    <w:rsid w:val="00CD06CA"/>
    <w:rsid w:val="00CD0713"/>
    <w:rsid w:val="00CD0CF1"/>
    <w:rsid w:val="00CD1188"/>
    <w:rsid w:val="00CD192E"/>
    <w:rsid w:val="00CD1A2C"/>
    <w:rsid w:val="00CD2ED1"/>
    <w:rsid w:val="00CD304B"/>
    <w:rsid w:val="00CD329C"/>
    <w:rsid w:val="00CD337B"/>
    <w:rsid w:val="00CD3387"/>
    <w:rsid w:val="00CD36B9"/>
    <w:rsid w:val="00CD3D35"/>
    <w:rsid w:val="00CD428E"/>
    <w:rsid w:val="00CD4A7C"/>
    <w:rsid w:val="00CD6413"/>
    <w:rsid w:val="00CD667B"/>
    <w:rsid w:val="00CD66D0"/>
    <w:rsid w:val="00CD673B"/>
    <w:rsid w:val="00CD68E0"/>
    <w:rsid w:val="00CD6DF7"/>
    <w:rsid w:val="00CD6EA0"/>
    <w:rsid w:val="00CD6EAC"/>
    <w:rsid w:val="00CD731A"/>
    <w:rsid w:val="00CD7360"/>
    <w:rsid w:val="00CD76B4"/>
    <w:rsid w:val="00CD78D4"/>
    <w:rsid w:val="00CE0424"/>
    <w:rsid w:val="00CE09E5"/>
    <w:rsid w:val="00CE0D8E"/>
    <w:rsid w:val="00CE1A67"/>
    <w:rsid w:val="00CE29CA"/>
    <w:rsid w:val="00CE3877"/>
    <w:rsid w:val="00CE3A83"/>
    <w:rsid w:val="00CE400F"/>
    <w:rsid w:val="00CE4517"/>
    <w:rsid w:val="00CE4568"/>
    <w:rsid w:val="00CE46E0"/>
    <w:rsid w:val="00CE4DAD"/>
    <w:rsid w:val="00CE590E"/>
    <w:rsid w:val="00CE6368"/>
    <w:rsid w:val="00CE7343"/>
    <w:rsid w:val="00CE7561"/>
    <w:rsid w:val="00CE76EF"/>
    <w:rsid w:val="00CF096B"/>
    <w:rsid w:val="00CF0B7C"/>
    <w:rsid w:val="00CF0D75"/>
    <w:rsid w:val="00CF0F75"/>
    <w:rsid w:val="00CF0FEB"/>
    <w:rsid w:val="00CF11BF"/>
    <w:rsid w:val="00CF1354"/>
    <w:rsid w:val="00CF2629"/>
    <w:rsid w:val="00CF2B4C"/>
    <w:rsid w:val="00CF34FF"/>
    <w:rsid w:val="00CF3B1F"/>
    <w:rsid w:val="00CF3BF6"/>
    <w:rsid w:val="00CF4267"/>
    <w:rsid w:val="00CF4B36"/>
    <w:rsid w:val="00CF4BA6"/>
    <w:rsid w:val="00CF4C90"/>
    <w:rsid w:val="00CF5FB6"/>
    <w:rsid w:val="00CF625B"/>
    <w:rsid w:val="00CF6635"/>
    <w:rsid w:val="00CF663C"/>
    <w:rsid w:val="00CF687E"/>
    <w:rsid w:val="00CF7733"/>
    <w:rsid w:val="00CF789F"/>
    <w:rsid w:val="00CF7DE7"/>
    <w:rsid w:val="00CF7E70"/>
    <w:rsid w:val="00D0004F"/>
    <w:rsid w:val="00D004C7"/>
    <w:rsid w:val="00D00590"/>
    <w:rsid w:val="00D01B61"/>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07F4E"/>
    <w:rsid w:val="00D10249"/>
    <w:rsid w:val="00D10332"/>
    <w:rsid w:val="00D111ED"/>
    <w:rsid w:val="00D115C3"/>
    <w:rsid w:val="00D11842"/>
    <w:rsid w:val="00D1188E"/>
    <w:rsid w:val="00D11897"/>
    <w:rsid w:val="00D1247C"/>
    <w:rsid w:val="00D126B3"/>
    <w:rsid w:val="00D128E6"/>
    <w:rsid w:val="00D13135"/>
    <w:rsid w:val="00D1391A"/>
    <w:rsid w:val="00D13E4E"/>
    <w:rsid w:val="00D13E7B"/>
    <w:rsid w:val="00D14A64"/>
    <w:rsid w:val="00D15108"/>
    <w:rsid w:val="00D153A3"/>
    <w:rsid w:val="00D1545C"/>
    <w:rsid w:val="00D15C3F"/>
    <w:rsid w:val="00D15F9D"/>
    <w:rsid w:val="00D1659A"/>
    <w:rsid w:val="00D170E9"/>
    <w:rsid w:val="00D1731A"/>
    <w:rsid w:val="00D20862"/>
    <w:rsid w:val="00D20FC6"/>
    <w:rsid w:val="00D211FE"/>
    <w:rsid w:val="00D21AA1"/>
    <w:rsid w:val="00D222FB"/>
    <w:rsid w:val="00D22B0D"/>
    <w:rsid w:val="00D22E36"/>
    <w:rsid w:val="00D22F44"/>
    <w:rsid w:val="00D23877"/>
    <w:rsid w:val="00D239A7"/>
    <w:rsid w:val="00D23F47"/>
    <w:rsid w:val="00D244D5"/>
    <w:rsid w:val="00D24F9D"/>
    <w:rsid w:val="00D26B69"/>
    <w:rsid w:val="00D270C9"/>
    <w:rsid w:val="00D27393"/>
    <w:rsid w:val="00D2753F"/>
    <w:rsid w:val="00D27731"/>
    <w:rsid w:val="00D277BA"/>
    <w:rsid w:val="00D30116"/>
    <w:rsid w:val="00D30931"/>
    <w:rsid w:val="00D30954"/>
    <w:rsid w:val="00D312AA"/>
    <w:rsid w:val="00D3176A"/>
    <w:rsid w:val="00D31DEB"/>
    <w:rsid w:val="00D324E0"/>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9B4"/>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1F94"/>
    <w:rsid w:val="00D5293F"/>
    <w:rsid w:val="00D5385D"/>
    <w:rsid w:val="00D53FD0"/>
    <w:rsid w:val="00D5400C"/>
    <w:rsid w:val="00D540C3"/>
    <w:rsid w:val="00D5425E"/>
    <w:rsid w:val="00D542EB"/>
    <w:rsid w:val="00D546FF"/>
    <w:rsid w:val="00D54CFA"/>
    <w:rsid w:val="00D55054"/>
    <w:rsid w:val="00D5562A"/>
    <w:rsid w:val="00D5599F"/>
    <w:rsid w:val="00D55AD5"/>
    <w:rsid w:val="00D56185"/>
    <w:rsid w:val="00D563BD"/>
    <w:rsid w:val="00D56470"/>
    <w:rsid w:val="00D568C7"/>
    <w:rsid w:val="00D56A91"/>
    <w:rsid w:val="00D56CDA"/>
    <w:rsid w:val="00D56EE2"/>
    <w:rsid w:val="00D57204"/>
    <w:rsid w:val="00D57401"/>
    <w:rsid w:val="00D57451"/>
    <w:rsid w:val="00D576CA"/>
    <w:rsid w:val="00D57BDF"/>
    <w:rsid w:val="00D602F1"/>
    <w:rsid w:val="00D608C6"/>
    <w:rsid w:val="00D6092E"/>
    <w:rsid w:val="00D609B3"/>
    <w:rsid w:val="00D60C9E"/>
    <w:rsid w:val="00D61AF5"/>
    <w:rsid w:val="00D61CBE"/>
    <w:rsid w:val="00D61DC8"/>
    <w:rsid w:val="00D61FA6"/>
    <w:rsid w:val="00D63D02"/>
    <w:rsid w:val="00D652B5"/>
    <w:rsid w:val="00D654B2"/>
    <w:rsid w:val="00D6588F"/>
    <w:rsid w:val="00D65B01"/>
    <w:rsid w:val="00D65D57"/>
    <w:rsid w:val="00D66155"/>
    <w:rsid w:val="00D66B2D"/>
    <w:rsid w:val="00D67247"/>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B6E"/>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223"/>
    <w:rsid w:val="00D86CA3"/>
    <w:rsid w:val="00D86ED3"/>
    <w:rsid w:val="00D871CE"/>
    <w:rsid w:val="00D87567"/>
    <w:rsid w:val="00D877C0"/>
    <w:rsid w:val="00D87C95"/>
    <w:rsid w:val="00D87FC6"/>
    <w:rsid w:val="00D904E3"/>
    <w:rsid w:val="00D9093C"/>
    <w:rsid w:val="00D90A47"/>
    <w:rsid w:val="00D9122E"/>
    <w:rsid w:val="00D91761"/>
    <w:rsid w:val="00D9196D"/>
    <w:rsid w:val="00D91A7D"/>
    <w:rsid w:val="00D91B0C"/>
    <w:rsid w:val="00D92126"/>
    <w:rsid w:val="00D92982"/>
    <w:rsid w:val="00D92C90"/>
    <w:rsid w:val="00D9310F"/>
    <w:rsid w:val="00D94003"/>
    <w:rsid w:val="00D94B68"/>
    <w:rsid w:val="00D9585C"/>
    <w:rsid w:val="00D95E41"/>
    <w:rsid w:val="00D96A8E"/>
    <w:rsid w:val="00D96E6B"/>
    <w:rsid w:val="00DA0B2A"/>
    <w:rsid w:val="00DA1A92"/>
    <w:rsid w:val="00DA2463"/>
    <w:rsid w:val="00DA28F5"/>
    <w:rsid w:val="00DA2C3F"/>
    <w:rsid w:val="00DA2D62"/>
    <w:rsid w:val="00DA305E"/>
    <w:rsid w:val="00DA3071"/>
    <w:rsid w:val="00DA3238"/>
    <w:rsid w:val="00DA324B"/>
    <w:rsid w:val="00DA3D29"/>
    <w:rsid w:val="00DA4F17"/>
    <w:rsid w:val="00DA5417"/>
    <w:rsid w:val="00DA56E8"/>
    <w:rsid w:val="00DA58E0"/>
    <w:rsid w:val="00DA669E"/>
    <w:rsid w:val="00DA6D57"/>
    <w:rsid w:val="00DA7473"/>
    <w:rsid w:val="00DA77AB"/>
    <w:rsid w:val="00DA7EBF"/>
    <w:rsid w:val="00DA7F98"/>
    <w:rsid w:val="00DB0343"/>
    <w:rsid w:val="00DB0A9F"/>
    <w:rsid w:val="00DB0EF5"/>
    <w:rsid w:val="00DB13E7"/>
    <w:rsid w:val="00DB1551"/>
    <w:rsid w:val="00DB15B5"/>
    <w:rsid w:val="00DB15CA"/>
    <w:rsid w:val="00DB2756"/>
    <w:rsid w:val="00DB2C41"/>
    <w:rsid w:val="00DB2FCF"/>
    <w:rsid w:val="00DB318D"/>
    <w:rsid w:val="00DB31C3"/>
    <w:rsid w:val="00DB377D"/>
    <w:rsid w:val="00DB3920"/>
    <w:rsid w:val="00DB444D"/>
    <w:rsid w:val="00DB4E49"/>
    <w:rsid w:val="00DB54F3"/>
    <w:rsid w:val="00DB6A97"/>
    <w:rsid w:val="00DB6D19"/>
    <w:rsid w:val="00DB70E9"/>
    <w:rsid w:val="00DB78DA"/>
    <w:rsid w:val="00DC026F"/>
    <w:rsid w:val="00DC0405"/>
    <w:rsid w:val="00DC04D2"/>
    <w:rsid w:val="00DC0874"/>
    <w:rsid w:val="00DC1741"/>
    <w:rsid w:val="00DC1C4E"/>
    <w:rsid w:val="00DC1EC5"/>
    <w:rsid w:val="00DC2135"/>
    <w:rsid w:val="00DC2D36"/>
    <w:rsid w:val="00DC2D37"/>
    <w:rsid w:val="00DC2EFE"/>
    <w:rsid w:val="00DC3611"/>
    <w:rsid w:val="00DC40AA"/>
    <w:rsid w:val="00DC50A3"/>
    <w:rsid w:val="00DC53EF"/>
    <w:rsid w:val="00DC5761"/>
    <w:rsid w:val="00DC60AC"/>
    <w:rsid w:val="00DC60E3"/>
    <w:rsid w:val="00DC67F7"/>
    <w:rsid w:val="00DC6ABB"/>
    <w:rsid w:val="00DC6FFF"/>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4D43"/>
    <w:rsid w:val="00DD56D4"/>
    <w:rsid w:val="00DD605F"/>
    <w:rsid w:val="00DD638F"/>
    <w:rsid w:val="00DD63C1"/>
    <w:rsid w:val="00DD64BA"/>
    <w:rsid w:val="00DD6C8E"/>
    <w:rsid w:val="00DD6FAC"/>
    <w:rsid w:val="00DE0171"/>
    <w:rsid w:val="00DE093D"/>
    <w:rsid w:val="00DE18B9"/>
    <w:rsid w:val="00DE2121"/>
    <w:rsid w:val="00DE268C"/>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41B"/>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02B3"/>
    <w:rsid w:val="00E02214"/>
    <w:rsid w:val="00E028C4"/>
    <w:rsid w:val="00E03813"/>
    <w:rsid w:val="00E0498E"/>
    <w:rsid w:val="00E04CED"/>
    <w:rsid w:val="00E0535B"/>
    <w:rsid w:val="00E053D7"/>
    <w:rsid w:val="00E05982"/>
    <w:rsid w:val="00E05DE2"/>
    <w:rsid w:val="00E06549"/>
    <w:rsid w:val="00E067ED"/>
    <w:rsid w:val="00E06FA7"/>
    <w:rsid w:val="00E0722F"/>
    <w:rsid w:val="00E0745E"/>
    <w:rsid w:val="00E074A0"/>
    <w:rsid w:val="00E1045E"/>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333C"/>
    <w:rsid w:val="00E24138"/>
    <w:rsid w:val="00E24456"/>
    <w:rsid w:val="00E2451C"/>
    <w:rsid w:val="00E249BD"/>
    <w:rsid w:val="00E24D55"/>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A96"/>
    <w:rsid w:val="00E32BA1"/>
    <w:rsid w:val="00E32F1B"/>
    <w:rsid w:val="00E33145"/>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6F73"/>
    <w:rsid w:val="00E3723A"/>
    <w:rsid w:val="00E373F1"/>
    <w:rsid w:val="00E37860"/>
    <w:rsid w:val="00E37B57"/>
    <w:rsid w:val="00E40EDA"/>
    <w:rsid w:val="00E41A95"/>
    <w:rsid w:val="00E41E01"/>
    <w:rsid w:val="00E41FDB"/>
    <w:rsid w:val="00E42AA4"/>
    <w:rsid w:val="00E435C4"/>
    <w:rsid w:val="00E44130"/>
    <w:rsid w:val="00E444C9"/>
    <w:rsid w:val="00E446F1"/>
    <w:rsid w:val="00E448A7"/>
    <w:rsid w:val="00E4502A"/>
    <w:rsid w:val="00E450AB"/>
    <w:rsid w:val="00E4515F"/>
    <w:rsid w:val="00E455A3"/>
    <w:rsid w:val="00E45635"/>
    <w:rsid w:val="00E45771"/>
    <w:rsid w:val="00E45789"/>
    <w:rsid w:val="00E45C69"/>
    <w:rsid w:val="00E46041"/>
    <w:rsid w:val="00E46394"/>
    <w:rsid w:val="00E46886"/>
    <w:rsid w:val="00E472A0"/>
    <w:rsid w:val="00E473AF"/>
    <w:rsid w:val="00E4742D"/>
    <w:rsid w:val="00E4759D"/>
    <w:rsid w:val="00E47AE7"/>
    <w:rsid w:val="00E47AEF"/>
    <w:rsid w:val="00E50342"/>
    <w:rsid w:val="00E50564"/>
    <w:rsid w:val="00E50AEB"/>
    <w:rsid w:val="00E50B0A"/>
    <w:rsid w:val="00E50C2D"/>
    <w:rsid w:val="00E510A3"/>
    <w:rsid w:val="00E51402"/>
    <w:rsid w:val="00E5149A"/>
    <w:rsid w:val="00E5155E"/>
    <w:rsid w:val="00E5161A"/>
    <w:rsid w:val="00E51D31"/>
    <w:rsid w:val="00E520C3"/>
    <w:rsid w:val="00E524B8"/>
    <w:rsid w:val="00E524E5"/>
    <w:rsid w:val="00E5323E"/>
    <w:rsid w:val="00E533D9"/>
    <w:rsid w:val="00E539C8"/>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8B4"/>
    <w:rsid w:val="00E81CC4"/>
    <w:rsid w:val="00E8234C"/>
    <w:rsid w:val="00E83118"/>
    <w:rsid w:val="00E83417"/>
    <w:rsid w:val="00E836D0"/>
    <w:rsid w:val="00E83AA9"/>
    <w:rsid w:val="00E851F8"/>
    <w:rsid w:val="00E85583"/>
    <w:rsid w:val="00E85875"/>
    <w:rsid w:val="00E8591F"/>
    <w:rsid w:val="00E85928"/>
    <w:rsid w:val="00E85A44"/>
    <w:rsid w:val="00E8616F"/>
    <w:rsid w:val="00E8618B"/>
    <w:rsid w:val="00E86CF8"/>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828"/>
    <w:rsid w:val="00E93AF3"/>
    <w:rsid w:val="00E93C40"/>
    <w:rsid w:val="00E93FFE"/>
    <w:rsid w:val="00E9459D"/>
    <w:rsid w:val="00E94F8A"/>
    <w:rsid w:val="00E957D7"/>
    <w:rsid w:val="00E95957"/>
    <w:rsid w:val="00E9615A"/>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00"/>
    <w:rsid w:val="00EA5FF2"/>
    <w:rsid w:val="00EA6293"/>
    <w:rsid w:val="00EA6673"/>
    <w:rsid w:val="00EA67BC"/>
    <w:rsid w:val="00EA6DB1"/>
    <w:rsid w:val="00EA7343"/>
    <w:rsid w:val="00EA7751"/>
    <w:rsid w:val="00EA7A41"/>
    <w:rsid w:val="00EB077B"/>
    <w:rsid w:val="00EB121F"/>
    <w:rsid w:val="00EB17F1"/>
    <w:rsid w:val="00EB1B29"/>
    <w:rsid w:val="00EB1B51"/>
    <w:rsid w:val="00EB1E06"/>
    <w:rsid w:val="00EB1E68"/>
    <w:rsid w:val="00EB2D7F"/>
    <w:rsid w:val="00EB2F47"/>
    <w:rsid w:val="00EB3BAD"/>
    <w:rsid w:val="00EB433A"/>
    <w:rsid w:val="00EB455F"/>
    <w:rsid w:val="00EB4EA2"/>
    <w:rsid w:val="00EB51FC"/>
    <w:rsid w:val="00EB57B7"/>
    <w:rsid w:val="00EB5A4A"/>
    <w:rsid w:val="00EB5FD2"/>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B61"/>
    <w:rsid w:val="00ED2CAC"/>
    <w:rsid w:val="00ED33F5"/>
    <w:rsid w:val="00ED3B9E"/>
    <w:rsid w:val="00ED48EF"/>
    <w:rsid w:val="00ED5095"/>
    <w:rsid w:val="00ED57CB"/>
    <w:rsid w:val="00ED5F24"/>
    <w:rsid w:val="00ED6085"/>
    <w:rsid w:val="00ED743A"/>
    <w:rsid w:val="00ED772B"/>
    <w:rsid w:val="00ED7D6E"/>
    <w:rsid w:val="00ED7E52"/>
    <w:rsid w:val="00EE06E3"/>
    <w:rsid w:val="00EE0B0A"/>
    <w:rsid w:val="00EE10D1"/>
    <w:rsid w:val="00EE1651"/>
    <w:rsid w:val="00EE16D9"/>
    <w:rsid w:val="00EE181F"/>
    <w:rsid w:val="00EE1B36"/>
    <w:rsid w:val="00EE21A5"/>
    <w:rsid w:val="00EE2737"/>
    <w:rsid w:val="00EE28C0"/>
    <w:rsid w:val="00EE2BCC"/>
    <w:rsid w:val="00EE2C07"/>
    <w:rsid w:val="00EE2F7C"/>
    <w:rsid w:val="00EE3AF3"/>
    <w:rsid w:val="00EE3C5C"/>
    <w:rsid w:val="00EE405A"/>
    <w:rsid w:val="00EE425E"/>
    <w:rsid w:val="00EE463E"/>
    <w:rsid w:val="00EE4CCA"/>
    <w:rsid w:val="00EE4E7A"/>
    <w:rsid w:val="00EE51E6"/>
    <w:rsid w:val="00EE531A"/>
    <w:rsid w:val="00EE5F82"/>
    <w:rsid w:val="00EE5FF4"/>
    <w:rsid w:val="00EE6D98"/>
    <w:rsid w:val="00EE750D"/>
    <w:rsid w:val="00EE7AA9"/>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0C9"/>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861"/>
    <w:rsid w:val="00F23DDC"/>
    <w:rsid w:val="00F2438B"/>
    <w:rsid w:val="00F243D8"/>
    <w:rsid w:val="00F24515"/>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6F"/>
    <w:rsid w:val="00F348AB"/>
    <w:rsid w:val="00F34D9D"/>
    <w:rsid w:val="00F35196"/>
    <w:rsid w:val="00F3519F"/>
    <w:rsid w:val="00F36515"/>
    <w:rsid w:val="00F36CA3"/>
    <w:rsid w:val="00F36D64"/>
    <w:rsid w:val="00F36EA1"/>
    <w:rsid w:val="00F36F95"/>
    <w:rsid w:val="00F37004"/>
    <w:rsid w:val="00F3744D"/>
    <w:rsid w:val="00F402CA"/>
    <w:rsid w:val="00F40411"/>
    <w:rsid w:val="00F40830"/>
    <w:rsid w:val="00F40A14"/>
    <w:rsid w:val="00F40F0C"/>
    <w:rsid w:val="00F4108D"/>
    <w:rsid w:val="00F4114F"/>
    <w:rsid w:val="00F41944"/>
    <w:rsid w:val="00F41CC9"/>
    <w:rsid w:val="00F4212B"/>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8CA"/>
    <w:rsid w:val="00F50FB7"/>
    <w:rsid w:val="00F510AA"/>
    <w:rsid w:val="00F5122A"/>
    <w:rsid w:val="00F51309"/>
    <w:rsid w:val="00F5132B"/>
    <w:rsid w:val="00F519CE"/>
    <w:rsid w:val="00F51ADA"/>
    <w:rsid w:val="00F51C88"/>
    <w:rsid w:val="00F51F45"/>
    <w:rsid w:val="00F5211F"/>
    <w:rsid w:val="00F53441"/>
    <w:rsid w:val="00F535F1"/>
    <w:rsid w:val="00F5426D"/>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641"/>
    <w:rsid w:val="00F64AD2"/>
    <w:rsid w:val="00F64C2B"/>
    <w:rsid w:val="00F64D88"/>
    <w:rsid w:val="00F64F3E"/>
    <w:rsid w:val="00F651B3"/>
    <w:rsid w:val="00F651BE"/>
    <w:rsid w:val="00F65966"/>
    <w:rsid w:val="00F65AA5"/>
    <w:rsid w:val="00F65B52"/>
    <w:rsid w:val="00F66121"/>
    <w:rsid w:val="00F66309"/>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167A"/>
    <w:rsid w:val="00F817CE"/>
    <w:rsid w:val="00F81BC3"/>
    <w:rsid w:val="00F81D57"/>
    <w:rsid w:val="00F82727"/>
    <w:rsid w:val="00F837DB"/>
    <w:rsid w:val="00F839CF"/>
    <w:rsid w:val="00F83DEA"/>
    <w:rsid w:val="00F84355"/>
    <w:rsid w:val="00F8456C"/>
    <w:rsid w:val="00F845C3"/>
    <w:rsid w:val="00F84914"/>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15E"/>
    <w:rsid w:val="00F9397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10A"/>
    <w:rsid w:val="00FA14C1"/>
    <w:rsid w:val="00FA1B84"/>
    <w:rsid w:val="00FA28BA"/>
    <w:rsid w:val="00FA2AA6"/>
    <w:rsid w:val="00FA2AB6"/>
    <w:rsid w:val="00FA2BB3"/>
    <w:rsid w:val="00FA359C"/>
    <w:rsid w:val="00FA35C4"/>
    <w:rsid w:val="00FA45B9"/>
    <w:rsid w:val="00FA5AA1"/>
    <w:rsid w:val="00FA5ADB"/>
    <w:rsid w:val="00FA5E31"/>
    <w:rsid w:val="00FA6364"/>
    <w:rsid w:val="00FA65F0"/>
    <w:rsid w:val="00FA6C37"/>
    <w:rsid w:val="00FA74CE"/>
    <w:rsid w:val="00FB00E6"/>
    <w:rsid w:val="00FB1C95"/>
    <w:rsid w:val="00FB2644"/>
    <w:rsid w:val="00FB2B93"/>
    <w:rsid w:val="00FB3BE1"/>
    <w:rsid w:val="00FB3ECD"/>
    <w:rsid w:val="00FB3FE2"/>
    <w:rsid w:val="00FB416E"/>
    <w:rsid w:val="00FB44B1"/>
    <w:rsid w:val="00FB48A2"/>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27B"/>
    <w:rsid w:val="00FC2DF0"/>
    <w:rsid w:val="00FC321C"/>
    <w:rsid w:val="00FC33B8"/>
    <w:rsid w:val="00FC3CA8"/>
    <w:rsid w:val="00FC420A"/>
    <w:rsid w:val="00FC44B6"/>
    <w:rsid w:val="00FC4C8D"/>
    <w:rsid w:val="00FC4FDC"/>
    <w:rsid w:val="00FC5105"/>
    <w:rsid w:val="00FC5ADB"/>
    <w:rsid w:val="00FC6201"/>
    <w:rsid w:val="00FC627D"/>
    <w:rsid w:val="00FC64FC"/>
    <w:rsid w:val="00FC6740"/>
    <w:rsid w:val="00FC6898"/>
    <w:rsid w:val="00FC6B90"/>
    <w:rsid w:val="00FC7429"/>
    <w:rsid w:val="00FC75C5"/>
    <w:rsid w:val="00FC76FF"/>
    <w:rsid w:val="00FC7816"/>
    <w:rsid w:val="00FC7BD2"/>
    <w:rsid w:val="00FD05BC"/>
    <w:rsid w:val="00FD07D0"/>
    <w:rsid w:val="00FD07F6"/>
    <w:rsid w:val="00FD086E"/>
    <w:rsid w:val="00FD0C99"/>
    <w:rsid w:val="00FD0CD2"/>
    <w:rsid w:val="00FD0F52"/>
    <w:rsid w:val="00FD1488"/>
    <w:rsid w:val="00FD18E0"/>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5F00"/>
    <w:rsid w:val="00FE673B"/>
    <w:rsid w:val="00FE676C"/>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452"/>
    <w:rsid w:val="00FF5C91"/>
    <w:rsid w:val="00FF5CC4"/>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9A6C6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9A6C65"/>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A6C65"/>
    <w:rPr>
      <w:rFonts w:ascii="Arial" w:eastAsia="MS Mincho" w:hAnsi="Arial"/>
      <w:i/>
      <w:noProof/>
      <w:sz w:val="18"/>
      <w:szCs w:val="24"/>
    </w:rPr>
  </w:style>
  <w:style w:type="character" w:customStyle="1" w:styleId="ui-provider">
    <w:name w:val="ui-provider"/>
    <w:basedOn w:val="DefaultParagraphFont"/>
    <w:rsid w:val="004D3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2/Docs//R2-2306906.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439206-4A61-45B1-8AAA-7F02136EA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2023-08-11T08:57:00Z</dcterms:created>
  <dcterms:modified xsi:type="dcterms:W3CDTF">2023-08-11T08:58:00Z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